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18-B</w:t>
      </w:r>
    </w:p>
    <w:p>
      <w:pPr>
        <w:jc w:val="center"/>
        <w:ind w:start="360"/>
        <w:spacing w:before="300" w:after="300"/>
      </w:pPr>
      <w:r>
        <w:rPr>
          <w:b/>
        </w:rPr>
        <w:t xml:space="preserve">TRUSTS</w:t>
      </w:r>
    </w:p>
    <w:p>
      <w:pPr>
        <w:jc w:val="center"/>
        <w:ind w:start="360"/>
        <w:spacing w:before="300" w:after="300"/>
      </w:pPr>
      <w:r>
        <w:rPr>
          <w:b/>
        </w:rPr>
        <w:t>PART</w:t>
        <w:t xml:space="preserve"> </w:t>
        <w:t>1</w:t>
      </w:r>
    </w:p>
    <w:p>
      <w:pPr>
        <w:jc w:val="center"/>
        <w:ind w:start="360"/>
        <w:spacing w:before="300" w:after="300"/>
      </w:pPr>
      <w:r>
        <w:rPr>
          <w:b/>
        </w:rPr>
        <w:t xml:space="preserve">MAINE UNIFORM TRUST CODE</w:t>
      </w:r>
    </w:p>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6</w:t>
      </w:r>
    </w:p>
    <w:p>
      <w:pPr>
        <w:jc w:val="center"/>
        <w:ind w:start="360"/>
        <w:spacing w:before="300" w:after="300"/>
      </w:pPr>
      <w:r>
        <w:rPr>
          <w:b/>
        </w:rPr>
        <w:t xml:space="preserve">REVOCABLE TRUSTS</w:t>
      </w:r>
    </w:p>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center"/>
        <w:ind w:start="360"/>
        <w:spacing w:before="300" w:after="300"/>
      </w:pPr>
      <w:r>
        <w:rPr>
          <w:b/>
        </w:rPr>
        <w:t>PART</w:t>
        <w:t xml:space="preserve"> </w:t>
        <w:t>2</w:t>
      </w:r>
    </w:p>
    <w:p>
      <w:pPr>
        <w:jc w:val="center"/>
        <w:ind w:start="360"/>
        <w:spacing w:before="300" w:after="300"/>
      </w:pPr>
      <w:r>
        <w:rPr>
          <w:b/>
        </w:rPr>
        <w:t xml:space="preserve">MAINE UNIFORM DIRECTED TRUST ACT</w:t>
      </w:r>
    </w:p>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