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3321-A</w:t>
        <w:t xml:space="preserve">.  </w:t>
      </w:r>
      <w:r>
        <w:rPr>
          <w:b/>
        </w:rPr>
        <w:t xml:space="preserve">Store security</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"convenience store" means a retail store that specializes in the sale of a limited quantity and variety of consumable items in their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100"/>
        <w:ind w:start="360"/>
        <w:ind w:firstLine="360"/>
      </w:pPr>
      <w:r>
        <w:rPr>
          <w:b/>
        </w:rPr>
        <w:t>2</w:t>
        <w:t xml:space="preserve">.  </w:t>
      </w:r>
      <w:r>
        <w:rPr>
          <w:b/>
        </w:rPr>
        <w:t xml:space="preserve">Restrictions.</w:t>
        <w:t xml:space="preserve"> </w:t>
      </w:r>
      <w:r>
        <w:t xml:space="preserve"> </w:t>
      </w:r>
      <w:r>
        <w:t xml:space="preserve">A person may not keep open a convenience store 24 hours a day unless the store has:</w:t>
      </w:r>
    </w:p>
    <w:p>
      <w:pPr>
        <w:jc w:val="both"/>
        <w:spacing w:before="100" w:after="0"/>
        <w:ind w:start="720"/>
      </w:pPr>
      <w:r>
        <w:rPr/>
        <w:t>A</w:t>
        <w:t xml:space="preserve">.  </w:t>
      </w:r>
      <w:r>
        <w:rPr/>
      </w:r>
      <w:r>
        <w:t xml:space="preserve">A drop safe that is bolted to the floor, installed in the floor or weighs at least 500 pounds;</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B</w:t>
        <w:t xml:space="preserve">.  </w:t>
      </w:r>
      <w:r>
        <w:rPr/>
      </w:r>
      <w:r>
        <w:t xml:space="preserve">A conspicuous sign in the store entrance that states that between the hours of 9 p.m. and 5 a.m. the cash register contains $50 or less, that there is a safe in the store and that the safe is not accessible to the employees;</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C</w:t>
        <w:t xml:space="preserve">.  </w:t>
      </w:r>
      <w:r>
        <w:rPr/>
      </w:r>
      <w:r>
        <w:t xml:space="preserve">During the hours of 9 p.m. to 5 a.m., no more than $50 cash available and readily accessible to employees; and</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D</w:t>
        <w:t xml:space="preserve">.  </w:t>
      </w:r>
      <w:r>
        <w:rPr/>
      </w:r>
      <w:r>
        <w:t xml:space="preserve">An alarm or telephone within the store that is accessible to the employees.  The alarm must be connected to a public or private safety agency.</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E crime.  A violation of this section is a strict liability crime as defined in </w:t>
      </w:r>
      <w:r>
        <w:t>Title 17‑A, section 34, subsection 4‑A</w:t>
      </w:r>
      <w:r>
        <w:t xml:space="preserve">.  A complaint charging violation of this section may not issue later than 5 days after its alleged commission.  Each day that a violation of this section occurs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0"/>
        <w:ind w:start="360"/>
        <w:ind w:firstLine="360"/>
      </w:pPr>
      <w:r>
        <w:rPr>
          <w:b/>
        </w:rPr>
        <w:t>4</w:t>
        <w:t xml:space="preserve">.  </w:t>
      </w:r>
      <w:r>
        <w:rPr>
          <w:b/>
        </w:rPr>
        <w:t xml:space="preserve">Injunctive relief.</w:t>
        <w:t xml:space="preserve"> </w:t>
      </w:r>
      <w:r>
        <w:t xml:space="preserve"> </w:t>
      </w:r>
      <w:r>
        <w:t xml:space="preserve">In addition to any criminal penalties provided in this section, the Attorney General, a district attorney or a resident of a municipality in which a violation is claimed to have occurred may file a complaint with the Superior Court to enjoin a violation of this section.  The Superior Court has original jurisdiction of the complaints and authority to enjoin the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§I57 (NEW).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§3321-A. Store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§3321-A. Store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§3321-A. STORE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