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Effect of other laws</w:t>
      </w:r>
    </w:p>
    <w:p>
      <w:pPr>
        <w:jc w:val="both"/>
        <w:spacing w:before="100" w:after="100"/>
        <w:ind w:start="360"/>
        <w:ind w:firstLine="360"/>
      </w:pPr>
      <w:r>
        <w:rPr/>
      </w:r>
      <w:r>
        <w:rPr/>
      </w:r>
      <w:r>
        <w:t xml:space="preserve">All acts and parts of acts inconsistent herewith shall be inoperative as to this chapter, and the share of the State stipend for aid and encouragement to agricultural societies shall not be withheld from any such society because of the conducting on the fair grounds of the game of "Beano" or "Bingo."</w:t>
      </w:r>
      <w:r>
        <w:t xml:space="preserve">  </w:t>
      </w:r>
      <w:r xmlns:wp="http://schemas.openxmlformats.org/drawingml/2010/wordprocessingDrawing" xmlns:w15="http://schemas.microsoft.com/office/word/2012/wordml">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Effect of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Effect of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§321. EFFECT OF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