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2857</w:t>
        <w:t xml:space="preserve">.  </w:t>
      </w:r>
      <w:r>
        <w:rPr>
          <w:b/>
        </w:rPr>
        <w:t xml:space="preserve">Notice; recording</w:t>
      </w:r>
    </w:p>
    <w:p>
      <w:pPr>
        <w:jc w:val="both"/>
        <w:spacing w:before="100" w:after="100"/>
        <w:ind w:start="360"/>
        <w:ind w:firstLine="360"/>
      </w:pPr>
      <w:r>
        <w:rPr/>
      </w:r>
      <w:r>
        <w:rPr/>
      </w:r>
      <w:r>
        <w:t xml:space="preserve">Notice required under </w:t>
      </w:r>
      <w:r>
        <w:t>section 2851</w:t>
      </w:r>
      <w:r>
        <w:t xml:space="preserve"> or </w:t>
      </w:r>
      <w:r>
        <w:t>section 2856</w:t>
      </w:r>
      <w:r>
        <w:t xml:space="preserve"> must be served on the owner and parties in interest in the same way service of process is made in accordance with the Maine Rules of Civil Procedure. When the name or address of an owner or party in interest is unknown or is not ascertainable with reasonable diligence, the notice must be published once a week for 3 successive weeks prior to the date of hearing in a newspaper generally circulated in the county, or if none, in the state paper.</w:t>
      </w:r>
      <w:r>
        <w:t xml:space="preserve">  </w:t>
      </w:r>
      <w:r xmlns:wp="http://schemas.openxmlformats.org/drawingml/2010/wordprocessingDrawing" xmlns:w15="http://schemas.microsoft.com/office/word/2012/wordml">
        <w:rPr>
          <w:rFonts w:ascii="Arial" w:hAnsi="Arial" w:cs="Arial"/>
          <w:sz w:val="22"/>
          <w:szCs w:val="22"/>
        </w:rPr>
        <w:t xml:space="preserve">[PL 2017, c. 136, §5 (NEW).]</w:t>
      </w:r>
    </w:p>
    <w:p>
      <w:pPr>
        <w:jc w:val="both"/>
        <w:spacing w:before="100" w:after="100"/>
        <w:ind w:start="360"/>
        <w:ind w:firstLine="360"/>
      </w:pPr>
      <w:r>
        <w:rPr/>
      </w:r>
      <w:r>
        <w:rPr/>
      </w:r>
      <w:r>
        <w:t xml:space="preserve">The municipal or county clerk shall cause an attested copy of the notice to be recorded in the Registry of Deeds located within the county where the building is situated. Recording of this notice puts any person claiming under the owner of a building subject to proceedings under this subchapter on notice of the pendency of the proceedings.</w:t>
      </w:r>
      <w:r>
        <w:t xml:space="preserve">  </w:t>
      </w:r>
      <w:r xmlns:wp="http://schemas.openxmlformats.org/drawingml/2010/wordprocessingDrawing" xmlns:w15="http://schemas.microsoft.com/office/word/2012/wordml">
        <w:rPr>
          <w:rFonts w:ascii="Arial" w:hAnsi="Arial" w:cs="Arial"/>
          <w:sz w:val="22"/>
          <w:szCs w:val="22"/>
        </w:rPr>
        <w:t xml:space="preserve">[PL 2017, c. 136,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 §6 (NEW). PL 2017, c. 136,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§2857. Notice; recording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§2857. Notice; recording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§2857. NOTICE; RECORDING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