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2796</w:t>
        <w:t xml:space="preserve">.  </w:t>
      </w:r>
      <w:r>
        <w:rPr>
          <w:b/>
        </w:rPr>
        <w:t xml:space="preserve">Manufacture of powder</w:t>
      </w:r>
    </w:p>
    <w:p>
      <w:pPr>
        <w:jc w:val="both"/>
        <w:spacing w:before="100" w:after="100"/>
        <w:ind w:start="360"/>
        <w:ind w:firstLine="360"/>
      </w:pPr>
      <w:r>
        <w:rPr/>
      </w:r>
      <w:r>
        <w:rPr/>
      </w:r>
      <w:r>
        <w:t xml:space="preserve">If any person manufactures gunpowder, or mixes or grinds the composition therefor, in any building within 80 rods of any valuable building not owned by such person or his lessor, which was erected when such business was commenced, the former building shall be deemed a public nuisance; and such person may be prosecuted accordingly.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§2796. Manufacture of powder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§2796. Manufacture of powder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§2796. MANUFACTURE OF POWDER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