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354-A</w:t>
        <w:t xml:space="preserve">.  </w:t>
      </w:r>
      <w:r>
        <w:rPr>
          <w:b/>
        </w:rPr>
        <w:t xml:space="preserve">Insurance deception</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or exercises control over property of another as a result of insurance deception and with an intent to deprive the other person of the property.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§35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$1,000 but not more than $10,000.  Violation of this subparagraph is a Class C crime;</w:t>
      </w:r>
    </w:p>
    <w:p>
      <w:pPr>
        <w:jc w:val="both"/>
        <w:spacing w:before="100" w:after="0"/>
        <w:ind w:start="1080"/>
      </w:pPr>
      <w:r>
        <w:rPr/>
        <w:t>(</w:t>
        <w:t>5</w:t>
        <w:t xml:space="preserve">)  </w:t>
      </w:r>
      <w:r>
        <w:rPr/>
      </w:r>
      <w:r>
        <w:t xml:space="preserve">The value of the property is more than $500 but not more than $1,000.  Violation of this subparagraph is a Class D crime; or</w:t>
      </w:r>
    </w:p>
    <w:p>
      <w:pPr>
        <w:jc w:val="both"/>
        <w:spacing w:before="100" w:after="0"/>
        <w:ind w:start="1080"/>
      </w:pPr>
      <w:r>
        <w:rPr/>
        <w:t>(</w:t>
        <w:t>6</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§12 (AMD).]</w:t>
      </w:r>
    </w:p>
    <w:p>
      <w:pPr>
        <w:jc w:val="both"/>
        <w:spacing w:before="100" w:after="100"/>
        <w:ind w:start="360"/>
        <w:ind w:firstLine="360"/>
      </w:pPr>
      <w:r>
        <w:rPr>
          <w:b/>
        </w:rPr>
        <w:t>2</w:t>
        <w:t xml:space="preserve">.  </w:t>
      </w:r>
      <w:r>
        <w:rPr>
          <w:b/>
        </w:rPr>
      </w:r>
      <w:r>
        <w:t xml:space="preserve"> </w:t>
      </w:r>
      <w:r>
        <w:t xml:space="preserve">For purposes of this section, insurance deception occurs when a person intentionally makes a misrepresentation or written false statement that the person does not believe to be true relating to a material fact to any person engaged in the business of insurance concerning any of the following:</w:t>
      </w:r>
    </w:p>
    <w:p>
      <w:pPr>
        <w:jc w:val="both"/>
        <w:spacing w:before="100" w:after="0"/>
        <w:ind w:start="720"/>
      </w:pPr>
      <w:r>
        <w:rPr/>
        <w:t>A</w:t>
        <w:t xml:space="preserve">.  </w:t>
      </w:r>
      <w:r>
        <w:rPr/>
      </w:r>
      <w:r>
        <w:t xml:space="preserve">An application for the issuance or renewal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B</w:t>
        <w:t xml:space="preserve">.  </w:t>
      </w:r>
      <w:r>
        <w:rPr/>
      </w:r>
      <w:r>
        <w:t xml:space="preserve">The rating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C</w:t>
        <w:t xml:space="preserve">.  </w:t>
      </w:r>
      <w:r>
        <w:rPr/>
      </w:r>
      <w:r>
        <w:t xml:space="preserve">Payment made in accordance with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D</w:t>
        <w:t xml:space="preserve">.  </w:t>
      </w:r>
      <w:r>
        <w:rPr/>
      </w:r>
      <w:r>
        <w:t xml:space="preserve">A claim for payment or benefit pursuant to an insurance policy; or</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w:pPr>
        <w:jc w:val="both"/>
        <w:spacing w:before="100" w:after="0"/>
        <w:ind w:start="720"/>
      </w:pPr>
      <w:r>
        <w:rPr/>
        <w:t>E</w:t>
        <w:t xml:space="preserve">.  </w:t>
      </w:r>
      <w:r>
        <w:rPr/>
      </w:r>
      <w:r>
        <w:t xml:space="preserve">Premiums paid on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w:t>
      </w:r>
    </w:p>
    <w:p>
      <w:pPr>
        <w:jc w:val="both"/>
        <w:spacing w:before="100" w:after="0"/>
        <w:ind w:start="360"/>
        <w:ind w:firstLine="360"/>
      </w:pPr>
      <w:r>
        <w:rPr>
          <w:b/>
        </w:rPr>
        <w:t>3</w:t>
        <w:t xml:space="preserve">.  </w:t>
      </w:r>
      <w:r>
        <w:rPr>
          <w:b/>
        </w:rPr>
      </w:r>
      <w:r>
        <w:t xml:space="preserve"> </w:t>
      </w:r>
      <w:r>
        <w:t xml:space="preserve">It is not a defense to a prosecution under this section that the deception related to a matter that was of no pecuniary significance or that the person deceived acted unreasonably in relying on the deception.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§36 (RPR);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§1 (NEW). PL 2001, c. 383, §§35,36 (AMD). PL 2001, c. 383, §156 (AFF). PL 2001, c. 667, §D5 (AMD). PL 2001, c. 667, §D36 (AFF). PL 2007, c. 476,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§354-A. Insurance deception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§354-A. Insurance deception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§354-A. INSURANCE DECEPTION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