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259-A</w:t>
        <w:t xml:space="preserve">.  </w:t>
      </w:r>
      <w:r>
        <w:rPr>
          <w:b/>
        </w:rPr>
        <w:t xml:space="preserve">Solicitation of a child to commit a prohibited act</w:t>
      </w:r>
    </w:p>
    <w:p>
      <w:pPr>
        <w:jc w:val="both"/>
        <w:spacing w:before="100" w:after="100"/>
        <w:ind w:start="360"/>
        <w:ind w:firstLine="360"/>
      </w:pPr>
      <w:r>
        <w:rPr>
          <w:b/>
        </w:rPr>
        <w:t>1</w:t>
        <w:t xml:space="preserve">.  </w:t>
      </w:r>
      <w:r>
        <w:rPr>
          <w:b/>
        </w:rPr>
      </w:r>
      <w:r>
        <w:t xml:space="preserve"> </w:t>
      </w:r>
      <w:r>
        <w:t xml:space="preserve">A person is guilty of soliciting a child to commit a prohibited act if:</w:t>
      </w:r>
    </w:p>
    <w:p>
      <w:pPr>
        <w:jc w:val="both"/>
        <w:spacing w:before="100" w:after="0"/>
        <w:ind w:start="720"/>
      </w:pPr>
      <w:r>
        <w:rPr/>
        <w:t>A</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14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12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w:pPr>
        <w:jc w:val="both"/>
        <w:spacing w:before="100" w:after="100"/>
        <w:ind w:start="360"/>
        <w:ind w:firstLine="360"/>
      </w:pPr>
      <w:r>
        <w:rPr>
          <w:b/>
        </w:rPr>
        <w:t>2</w:t>
        <w:t xml:space="preserve">.  </w:t>
      </w:r>
      <w:r>
        <w:rPr>
          <w:b/>
        </w:rPr>
      </w:r>
      <w:r>
        <w:t xml:space="preserve"> </w:t>
      </w:r>
      <w:r>
        <w:t xml:space="preserve">For purposes of this section, "prohibited act" means: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Sexual contact;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C</w:t>
        <w:t xml:space="preserve">.  </w:t>
      </w:r>
      <w:r>
        <w:rPr/>
      </w:r>
      <w:r>
        <w:t xml:space="preserve">Sexual exploitation of a minor pursuant to </w:t>
      </w:r>
      <w:r>
        <w:t>section 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§259-A. Solicitation of a child to commit a prohibited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§259-A. Solicitation of a child to commit a prohibited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§259-A. SOLICITATION OF A CHILD TO COMMIT A PROHIBITED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