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1707</w:t>
        <w:t xml:space="preserve">.  </w:t>
      </w:r>
      <w:r>
        <w:rPr>
          <w:b/>
        </w:rPr>
        <w:t xml:space="preserve">Multiple fines imposed on convicted person; restitution</w:t>
      </w:r>
    </w:p>
    <w:p>
      <w:pPr>
        <w:jc w:val="both"/>
        <w:spacing w:before="100" w:after="100"/>
        <w:ind w:start="360"/>
        <w:ind w:firstLine="360"/>
      </w:pPr>
      <w:r>
        <w:rPr/>
      </w:r>
      <w:r>
        <w:rPr/>
      </w:r>
      <w:r>
        <w:t xml:space="preserve">When multiple fines are imposed on a convicted person at the same time or when a fine is imposed on a convicted person already subject to an unpaid or partly unpaid fine, the fines must be cumulative, unless the court specifies that only the highest single fine must be paid in the case of offenses based on the same conduct or arising out of the same criminal episode or for other good cause stated on the record or in the sentences.  If the convicted person has also been ordered to pay restitution, the restitution must be paid in full prior to paying a fine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196,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§1707. Multiple fines imposed on convicted person;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§1707. Multiple fines imposed on convicted person;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§1707. MULTIPLE FINES IMPOSED ON CONVICTED PERSON;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