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508</w:t>
        <w:t xml:space="preserve">.  </w:t>
      </w:r>
      <w:r>
        <w:rPr>
          <w:b/>
        </w:rPr>
        <w:t xml:space="preserve">Abuse of corpse</w:t>
      </w:r>
    </w:p>
    <w:p>
      <w:pPr>
        <w:jc w:val="both"/>
        <w:spacing w:before="100" w:after="0"/>
        <w:ind w:start="360"/>
        <w:ind w:firstLine="360"/>
      </w:pPr>
      <w:r>
        <w:rPr>
          <w:b/>
        </w:rPr>
        <w:t>1</w:t>
        <w:t xml:space="preserve">.  </w:t>
      </w:r>
      <w:r>
        <w:rPr>
          <w:b/>
        </w:rPr>
      </w:r>
      <w:r>
        <w:t xml:space="preserve"> </w:t>
      </w:r>
      <w:r>
        <w:t xml:space="preserve">A person is guilty of abuse of corpse if he intentionally and unlawfully disinters, digs up, removes, conceals, mutilates or destroys a human corpse, or any part or the ashes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It is a defense to prosecution under this section that the actor was a physician, scientist or student who had in his possession, or used human bodies or parts thereof lawfully obtained, for anatomical, physiological or other scientific investigation or instruction.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Abuse of corpse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§508. Abuse of corpse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§508. Abuse of corpse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§508. ABUSE OF CORPSE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