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Elements of crimes defined</w:t>
      </w:r>
    </w:p>
    <w:p>
      <w:pPr>
        <w:jc w:val="both"/>
        <w:spacing w:before="100" w:after="100"/>
        <w:ind w:start="360"/>
        <w:ind w:firstLine="360"/>
      </w:pPr>
      <w:r>
        <w:rPr/>
      </w:r>
      <w:r>
        <w:rPr/>
      </w:r>
      <w:r>
        <w:t xml:space="preserve">A person may not be convicted of a crime unless each element of the crime is proved by the State beyond a reasonable doubt. "Element of the crime" means the forbidden conduct; the attendant circumstances specified in the definition of the crime; the intention, knowledge, recklessness or negligence as may be required; and any required result.</w:t>
      </w:r>
      <w:r>
        <w:t xml:space="preserve">  </w:t>
      </w:r>
      <w:r xmlns:wp="http://schemas.openxmlformats.org/drawingml/2010/wordprocessingDrawing" xmlns:w15="http://schemas.microsoft.com/office/word/2012/wordml">
        <w:rPr>
          <w:rFonts w:ascii="Arial" w:hAnsi="Arial" w:cs="Arial"/>
          <w:sz w:val="22"/>
          <w:szCs w:val="22"/>
        </w:rPr>
        <w:t xml:space="preserve">[PL 2007, c. 475,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475,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 Elements of crimes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Elements of crimes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§32. ELEMENTS OF CRIMES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