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2103</w:t>
        <w:t xml:space="preserve">.  </w:t>
      </w:r>
      <w:r>
        <w:rPr>
          <w:b/>
        </w:rPr>
        <w:t xml:space="preserve">Plea agreement procedure</w:t>
      </w:r>
    </w:p>
    <w:p>
      <w:pPr>
        <w:jc w:val="both"/>
        <w:spacing w:before="100" w:after="100"/>
        <w:ind w:start="360"/>
        <w:ind w:firstLine="360"/>
      </w:pPr>
      <w:r>
        <w:rPr/>
      </w:r>
      <w:r>
        <w:rPr/>
      </w:r>
      <w:r>
        <w:t xml:space="preserve">When a plea agreement is submitted to the court pursuant to the Maine Rules of Unified Criminal Procedure, Rule 11A(b), the attorney for the State shall disclose to the court any and all attempts made to notify each victim of the plea agreement and any objection to the plea agreement by a victim.  A victim who is present in court at the submission of the plea may address the court at that time.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§2103. Plea agreement procedure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§2103. Plea agreement procedure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§2103. PLEA AGREEMENT PROCEDURE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