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Sentencing procedure</w:t>
      </w:r>
    </w:p>
    <w:p>
      <w:pPr>
        <w:jc w:val="both"/>
        <w:spacing w:before="100" w:after="100"/>
        <w:ind w:start="360"/>
        <w:ind w:firstLine="360"/>
      </w:pPr>
      <w:r>
        <w:rPr>
          <w:b/>
        </w:rPr>
        <w:t>1</w:t>
        <w:t xml:space="preserve">.  </w:t>
      </w:r>
      <w:r>
        <w:rPr>
          <w:b/>
        </w:rPr>
        <w:t xml:space="preserve">Class A, Class B or Class C crimes. </w:t>
        <w:t xml:space="preserve"> </w:t>
      </w:r>
      <w:r>
        <w:t xml:space="preserve"> </w:t>
      </w:r>
      <w:r>
        <w:t xml:space="preserve">In imposing a sentencing alternative pursuant to </w:t>
      </w:r>
      <w:r>
        <w:t>section 1502</w:t>
      </w:r>
      <w:r>
        <w:t xml:space="preserve"> that includes a term of imprisonment for a Class A, Class B or Class C crime, in setting the appropriate length of that term as well as any unsuspended portion of that term accompanied by a period of probation or administrative release, the court shall employ the following 3-step process.</w:t>
      </w:r>
    </w:p>
    <w:p>
      <w:pPr>
        <w:jc w:val="both"/>
        <w:spacing w:before="100" w:after="0"/>
        <w:ind w:start="720"/>
      </w:pPr>
      <w:r>
        <w:rPr/>
        <w:t>A</w:t>
        <w:t xml:space="preserve">.  </w:t>
      </w:r>
      <w:r>
        <w:rPr/>
      </w:r>
      <w:r>
        <w:t xml:space="preserve">First, the court shall determine a basic term of imprisonment by considering the particular nature and seriousness of the offense as committed by the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Second, the court shall determine the maximum term of imprisonment to be imposed by considering all other relevant sentencing factors, both aggravating and mitigating, appropriate to the case.  Relevant sentencing factors include, but are not limited to, the character of the individual, the individual's criminal history, the effect of the offense on the victim and the protection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Third, the court shall determine what portion, if any, of the maximum term of imprisonment under </w:t>
      </w:r>
      <w:r>
        <w:t>paragraph B</w:t>
      </w:r>
      <w:r>
        <w:t xml:space="preserve"> should be suspended and, if a suspension order is to be entered, determine the appropriate period of probation or administrative release to accompany that suspension.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Crime of murder. </w:t>
        <w:t xml:space="preserve"> </w:t>
      </w:r>
      <w:r>
        <w:t xml:space="preserve"> </w:t>
      </w:r>
      <w:r>
        <w:t xml:space="preserve">In imposing a sentence pursuant to </w:t>
      </w:r>
      <w:r>
        <w:t>section 1603</w:t>
      </w:r>
      <w:r>
        <w:t xml:space="preserve"> for the crime of murder, the court shall employ only the first 2 steps of the sentencing process as specified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Imposition of supervised release after imprisonment for violation of gross sexual assault. </w:t>
        <w:t xml:space="preserve"> </w:t>
      </w:r>
      <w:r>
        <w:t xml:space="preserve"> </w:t>
      </w:r>
      <w:r>
        <w:t xml:space="preserve">When the court imposes a period of supervised release after imprisonment for a violation of </w:t>
      </w:r>
      <w:r>
        <w:t>section 253, subsection 1, paragraph C</w:t>
      </w:r>
      <w:r>
        <w:t xml:space="preserve"> as required by </w:t>
      </w:r>
      <w:r>
        <w:t>section 1881, subsection 1</w:t>
      </w:r>
      <w:r>
        <w:t xml:space="preserve"> or chooses to impose a period of supervised release after imprisonment for any other violation of </w:t>
      </w:r>
      <w:r>
        <w:t>section 253</w:t>
      </w:r>
      <w:r>
        <w:t xml:space="preserve">, as authorized by </w:t>
      </w:r>
      <w:r>
        <w:t>section 1881, subsection 2</w:t>
      </w:r>
      <w:r>
        <w:t xml:space="preserve">, the court, after employing the first 2 steps of the sentencing process as specified in </w:t>
      </w:r>
      <w:r>
        <w:t>subsection 1, paragraphs A</w:t>
      </w:r>
      <w:r>
        <w:t xml:space="preserve"> and </w:t>
      </w:r>
      <w:r>
        <w:t>B</w:t>
      </w:r>
      <w:r>
        <w:t xml:space="preserve">, shall determine the appropriate period of supervised release to follow the maximum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Sentencing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Sentencing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§1602. SENTENCING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