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Eligibility for a sentence alternative that includes a period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§109 (AMD). PL 1977, c. 53, §3 (AMD). PL 1977, c. 510, §68 (AMD). PL 1987, c. 361, §3 (AMD). PL 1999, c. 24, §2 (AMD). PL 2003, c. 711, §A10 (AMD). PL 2005, c. 265, §7 (AMD). PL 2007, c. 340, §1 (AMD). PL 2007, c. 344, §1 (AMD). PL 2007, c. 475, §14 (AMD). PL 2007, c. 577, §4 (AMD). PL 2009, c. 573, §3 (AMD). PL 2011, c. 465, §7 (AMD). PL 2011, c. 640, Pt. B, §7 (AMD). PL 2013, c. 194, §11 (AMD). PL 2015, c. 358, §4 (AMD). PL 2015, c. 443, §8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Eligibility for a sentence alternative that includes a period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Eligibility for a sentence alternative that includes a period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§1201. ELIGIBILITY FOR A SENTENCE ALTERNATIVE THAT INCLUDES A PERIOD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