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1983, c. 152 (AMD). PL 1983, c. 480, §B24 (AMD). PL 1995, c. 149, §1 (AMD). PL 2005, c. 551, §1 (AMD). PL 2015, c. 306, §3 (AMD). PL 2017, c. 105, §§1-3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