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w:t>
        <w:t xml:space="preserve">.  </w:t>
      </w:r>
      <w:r>
        <w:rPr>
          <w:b/>
        </w:rPr>
        <w:t xml:space="preserve">Determination of laws by court is reviewable</w:t>
      </w:r>
    </w:p>
    <w:p>
      <w:pPr>
        <w:jc w:val="both"/>
        <w:spacing w:before="100" w:after="100"/>
        <w:ind w:start="360"/>
        <w:ind w:firstLine="360"/>
      </w:pPr>
      <w:r>
        <w:rPr/>
      </w:r>
      <w:r>
        <w:rPr/>
      </w:r>
      <w:r>
        <w:t xml:space="preserve">The determination of such laws shall be made by the court and not by the jury and shall be reviewable.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 Determination of laws by court is reviewable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 Determination of laws by court is reviewable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§404. DETERMINATION OF LAWS BY COURT IS REVIEWABLE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