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353-A</w:t>
        <w:t xml:space="preserve">.  </w:t>
      </w:r>
      <w:r>
        <w:rPr>
          <w:b/>
        </w:rPr>
        <w:t xml:space="preserve">Contracts and torts on Lord's Day</w:t>
      </w:r>
    </w:p>
    <w:p>
      <w:pPr>
        <w:jc w:val="both"/>
        <w:spacing w:before="100" w:after="100"/>
        <w:ind w:start="360"/>
        <w:ind w:firstLine="360"/>
      </w:pPr>
      <w:r>
        <w:rPr/>
      </w:r>
      <w:r>
        <w:rPr/>
      </w:r>
      <w:r>
        <w:t xml:space="preserve">No deed, contract, receipt or other instrument in writing shall be voidable only because it was made, executed, dated or delivered on the Lord's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w:pPr>
        <w:jc w:val="both"/>
        <w:spacing w:before="100" w:after="100"/>
        <w:ind w:start="360"/>
        <w:ind w:firstLine="360"/>
      </w:pPr>
      <w:r>
        <w:rPr/>
      </w:r>
      <w:r>
        <w:rPr/>
      </w:r>
      <w:r>
        <w:t>Title 17, chapter 105</w:t>
      </w:r>
      <w:r>
        <w:t xml:space="preserve">, relating to the observance of the Lord's Day shall not affect the rights or remedy of either party in any action for a tort or injury suffered on that day.</w:t>
      </w:r>
      <w:r>
        <w:t xml:space="preserve">  </w:t>
      </w:r>
      <w:r xmlns:wp="http://schemas.openxmlformats.org/drawingml/2010/wordprocessingDrawing" xmlns:w15="http://schemas.microsoft.com/office/word/2012/wordml">
        <w:rPr>
          <w:rFonts w:ascii="Arial" w:hAnsi="Arial" w:cs="Arial"/>
          <w:sz w:val="22"/>
          <w:szCs w:val="22"/>
        </w:rPr>
        <w:t xml:space="preserve">[PL 1979, c. 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§353-A. Contracts and torts on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§353-A. Contracts and torts on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§353-A. CONTRACTS AND TORTS ON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