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3301-A</w:t>
        <w:t xml:space="preserve">.  </w:t>
      </w:r>
      <w:r>
        <w:rPr>
          <w:b/>
        </w:rPr>
        <w:t xml:space="preserve">School safety</w:t>
      </w:r>
    </w:p>
    <w:p>
      <w:pPr>
        <w:jc w:val="both"/>
        <w:spacing w:before="100" w:after="0"/>
        <w:ind w:start="360"/>
        <w:ind w:firstLine="360"/>
      </w:pPr>
      <w:r>
        <w:rPr>
          <w:b/>
        </w:rPr>
        <w:t>1</w:t>
        <w:t xml:space="preserve">.  </w:t>
      </w:r>
      <w:r>
        <w:rPr>
          <w:b/>
        </w:rPr>
        <w:t xml:space="preserve">Sharing information.</w:t>
        <w:t xml:space="preserve"> </w:t>
      </w:r>
      <w:r>
        <w:t xml:space="preserve"> </w:t>
      </w:r>
      <w:r>
        <w:t xml:space="preserve">This Part does not preclude a law enforcement officer or criminal justice agency from sharing information with a school superintendent or principal, whether or not the information is contained in records, pertaining to a juvenile when the information is credible and indicates a substantial danger with the use of a firearm as defined in </w:t>
      </w:r>
      <w:r>
        <w:t>Title 17‑A, section 2, subsection 12‑A</w:t>
      </w:r>
      <w:r>
        <w:t xml:space="preserve"> or dangerous weapon as defined in </w:t>
      </w:r>
      <w:r>
        <w:t>Title 17‑A, section 2, subsection 9</w:t>
      </w:r>
      <w:r>
        <w:t xml:space="preserve"> or an imminent danger to the safety of students or school personnel on school grounds or at a school function.  The superintendent or principal may disseminate this information only to the extent necessary to protect students and school personnel and as governed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73, §1 (AMD).]</w:t>
      </w:r>
    </w:p>
    <w:p>
      <w:pPr>
        <w:jc w:val="both"/>
        <w:spacing w:before="100" w:after="0"/>
        <w:ind w:start="360"/>
        <w:ind w:firstLine="360"/>
      </w:pPr>
      <w:r>
        <w:rPr>
          <w:b/>
        </w:rPr>
        <w:t>2</w:t>
        <w:t xml:space="preserve">.  </w:t>
      </w:r>
      <w:r>
        <w:rPr>
          <w:b/>
        </w:rPr>
        <w:t xml:space="preserve">Process for further dissemination.</w:t>
        <w:t xml:space="preserve"> </w:t>
      </w:r>
      <w:r>
        <w:t xml:space="preserve"> </w:t>
      </w:r>
      <w:r>
        <w:t xml:space="preserve">Any information received by a superintendent or principal pursuant to </w:t>
      </w:r>
      <w:r>
        <w:t>subsection 1</w:t>
      </w:r>
      <w:r>
        <w:t xml:space="preserve"> may only be further distributed through a notification team as described in </w:t>
      </w:r>
      <w:r>
        <w:t>Title 20‑A, section 1055,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190, §1 (NEW).]</w:t>
      </w:r>
    </w:p>
    <w:p>
      <w:pPr>
        <w:jc w:val="both"/>
        <w:spacing w:before="100" w:after="0"/>
        <w:ind w:start="360"/>
        <w:ind w:firstLine="360"/>
      </w:pPr>
      <w:r>
        <w:rPr>
          <w:b/>
        </w:rPr>
        <w:t>3</w:t>
        <w:t xml:space="preserve">.  </w:t>
      </w:r>
      <w:r>
        <w:rPr>
          <w:b/>
        </w:rPr>
        <w:t xml:space="preserve">Information prohibited from inclusion in student's education record.</w:t>
        <w:t xml:space="preserve"> </w:t>
      </w:r>
      <w:r>
        <w:t xml:space="preserve"> </w:t>
      </w:r>
      <w:r>
        <w:t xml:space="preserve">The superintendent or principal shall ensure that information provided pursuant to this section may not become part of the student's education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190, §1 (NEW). PL 2025, c. 73,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§3301-A. School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§3301-A. School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§3301-A. SCHOOL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