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Short title</w:t>
      </w:r>
    </w:p>
    <w:p>
      <w:pPr>
        <w:jc w:val="both"/>
        <w:spacing w:before="100" w:after="100"/>
        <w:ind w:start="360"/>
        <w:ind w:firstLine="360"/>
      </w:pPr>
      <w:r>
        <w:rPr/>
      </w:r>
      <w:r>
        <w:rPr/>
      </w:r>
      <w:r>
        <w:t xml:space="preserve">This chapter may be cited as the "Interstate Compact on the Mentally Disordered Offender" and is hereinafter in this chapter called the "compact."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