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2258</w:t>
        <w:t xml:space="preserve">.  </w:t>
      </w:r>
      <w:r>
        <w:rPr>
          <w:b/>
        </w:rPr>
        <w:t xml:space="preserve">Review of determination of eligibility; review of determination of subsequent criminal conviction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354, §1 (NEW). MRSA T. 15 §2259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§2258. Review of determination of eligibility; review of determination of subsequent criminal conviction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§2258. Review of determination of eligibility; review of determination of subsequent criminal conviction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§2258. REVIEW OF DETERMINATION OF ELIGIBILITY; REVIEW OF DETERMINATION OF SUBSEQUENT CRIMINAL CONVICTION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