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1099-A</w:t>
        <w:t xml:space="preserve">.  </w:t>
      </w:r>
      <w:r>
        <w:rPr>
          <w:b/>
        </w:rPr>
        <w:t xml:space="preserve">Disposition after revocation of post-conviction bail</w:t>
      </w:r>
    </w:p>
    <w:p>
      <w:pPr>
        <w:jc w:val="both"/>
        <w:spacing w:before="100" w:after="0"/>
        <w:ind w:start="360"/>
        <w:ind w:firstLine="360"/>
      </w:pPr>
      <w:r>
        <w:rPr>
          <w:b/>
        </w:rPr>
        <w:t>1</w:t>
        <w:t xml:space="preserve">.  </w:t>
      </w:r>
      <w:r>
        <w:rPr>
          <w:b/>
        </w:rPr>
        <w:t xml:space="preserve">Held without bail.</w:t>
        <w:t xml:space="preserve"> </w:t>
      </w:r>
      <w:r>
        <w:t xml:space="preserve"> </w:t>
      </w:r>
      <w:r>
        <w:t xml:space="preserve">The judge or justice shall order the defendant held without bail unless the judge or justice finds that under the facts of the case it would be unreasonable to do so, in which event the judge or justice shall issue an order under </w:t>
      </w:r>
      <w:r>
        <w:t>section 1051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356, §19 (NEW).]</w:t>
      </w:r>
    </w:p>
    <w:p>
      <w:pPr>
        <w:jc w:val="both"/>
        <w:spacing w:before="100" w:after="0"/>
        <w:ind w:start="360"/>
        <w:ind w:firstLine="360"/>
      </w:pPr>
      <w:r>
        <w:rPr>
          <w:b/>
        </w:rPr>
        <w:t>2</w:t>
        <w:t xml:space="preserve">.  </w:t>
      </w:r>
      <w:r>
        <w:rPr>
          <w:b/>
        </w:rPr>
        <w:t xml:space="preserve">Appeal.</w:t>
        <w:t xml:space="preserve"> </w:t>
      </w:r>
      <w:r>
        <w:t xml:space="preserve"> </w:t>
      </w:r>
      <w:r>
        <w:t xml:space="preserve">A defendant in custody as a result of an order issued under this section may appeal to a single Justice of the Supreme Judicial Court who shall review the revocation pursuant to the procedures set forth in </w:t>
      </w:r>
      <w:r>
        <w:t>section 1051, subsection 5</w:t>
      </w:r>
      <w:r>
        <w:t xml:space="preserve">.  The determination by the single justice is final and no further relief is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§14 (AMD); PL 1999, c. 731, Pt. ZZZ, §42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356, §19 (NEW). PL 1999, c. 731, §ZZZ14 (AMD). PL 1999, c. 731, §ZZZ42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§1099-A. Disposition after revocation of post-conviction bail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§1099-A. Disposition after revocation of post-conviction bail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§1099-A. DISPOSITION AFTER REVOCATION OF POST-CONVICTION BAIL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