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8008</w:t>
        <w:t xml:space="preserve">.  </w:t>
      </w:r>
      <w:r>
        <w:rPr>
          <w:b/>
        </w:rPr>
        <w:t xml:space="preserve">Uniformity of interpretation</w:t>
      </w:r>
    </w:p>
    <w:p>
      <w:pPr>
        <w:jc w:val="both"/>
        <w:spacing w:before="100" w:after="100"/>
        <w:ind w:start="360"/>
        <w:ind w:firstLine="360"/>
      </w:pPr>
      <w:r>
        <w:rPr/>
      </w:r>
      <w:r>
        <w:rPr/>
      </w:r>
      <w:r>
        <w:t xml:space="preserve">This Act shall be so interpreted and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