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6962</w:t>
        <w:t xml:space="preserve">.  </w:t>
      </w:r>
      <w:r>
        <w:rPr>
          <w:b/>
        </w:rPr>
        <w:t xml:space="preserve">Restriction of right to betterments</w:t>
      </w:r>
    </w:p>
    <w:p>
      <w:pPr>
        <w:jc w:val="both"/>
        <w:spacing w:before="100" w:after="100"/>
        <w:ind w:start="360"/>
        <w:ind w:firstLine="360"/>
      </w:pPr>
      <w:r>
        <w:rPr/>
      </w:r>
      <w:r>
        <w:rPr/>
      </w:r>
      <w:r>
        <w:t xml:space="preserve">Nothing contained in this chapter concerning rents and profits, or the estimate and allowance of the value of the buildings and improvements, shall extend to any action between a mortgagor and mortgagee, their heirs and assigns, or to any case where the defendant or the person under whom he claims entered into possession of the premises and occupied under a contract with the owner, which was known to the defendant when he entered.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§6962. Restriction of right to betterments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§6962. Restriction of right to betterments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§6962. RESTRICTION OF RIGHT TO BETTERMENTS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