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§6073. Notice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Notice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§6073. NOTICE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