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6022-A</w:t>
        <w:t xml:space="preserve">.  </w:t>
      </w:r>
      <w:r>
        <w:rPr>
          <w:b/>
        </w:rPr>
        <w:t xml:space="preserve">Limit on initial amount paid by tenant</w:t>
      </w:r>
    </w:p>
    <w:p>
      <w:pPr>
        <w:jc w:val="both"/>
        <w:spacing w:before="100" w:after="0"/>
        <w:ind w:start="360"/>
        <w:ind w:firstLine="360"/>
      </w:pPr>
      <w:r>
        <w:rPr>
          <w:b/>
        </w:rPr>
        <w:t>1</w:t>
        <w:t xml:space="preserve">.  </w:t>
      </w:r>
      <w:r>
        <w:rPr>
          <w:b/>
        </w:rPr>
        <w:t xml:space="preserve">Limit on amount required to initiate tenancy.</w:t>
        <w:t xml:space="preserve"> </w:t>
      </w:r>
      <w:r>
        <w:t xml:space="preserve"> </w:t>
      </w:r>
      <w:r>
        <w:t xml:space="preserve">Upon entering a lease or tenancy at will agreement, a landlord, landlord's agent or real estate broker may not require a tenant to pay an initial amount of money in excess of the total of the rent for the first full month of occupancy, a security deposit as limited by </w:t>
      </w:r>
      <w:r>
        <w:t>section 6032</w:t>
      </w:r>
      <w:r>
        <w:t xml:space="preserve"> and any mandatory recurring fee as defined in </w:t>
      </w:r>
      <w:r>
        <w:t>section 6000, subsection 1‑A</w:t>
      </w:r>
      <w:r>
        <w:t xml:space="preserve"> that is properly disclosed under section 6030‑J.</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§8 (NEW); PL 2023, c. 594,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§8 (NEW). PL 2023, c. 594,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§6022-A. Limit on initial amount paid by tenant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§6022-A. Limit on initial amount paid by tenant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§6022-A. LIMIT ON INITIAL AMOUNT PAID BY TENANT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