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5932</w:t>
        <w:t xml:space="preserve">.  </w:t>
      </w:r>
      <w:r>
        <w:rPr>
          <w:b/>
        </w:rPr>
        <w:t xml:space="preserve">Representation by attorney</w:t>
      </w:r>
    </w:p>
    <w:p>
      <w:pPr>
        <w:jc w:val="both"/>
        <w:spacing w:before="100" w:after="100"/>
        <w:ind w:start="360"/>
        <w:ind w:firstLine="360"/>
      </w:pPr>
      <w:r>
        <w:rPr/>
      </w:r>
      <w:r>
        <w:rPr/>
      </w:r>
      <w:r>
        <w:t xml:space="preserve">A party has the right to be represented by an attorney at any proceeding or hearing under this chapter. A waiver thereof prior to the proceeding or hearing is ineffective.</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§5932. Representation by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§5932. Representation by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§5932. REPRESENTATION BY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