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Persons in representative capacities</w:t>
      </w:r>
    </w:p>
    <w:p>
      <w:pPr>
        <w:jc w:val="both"/>
        <w:spacing w:before="100" w:after="100"/>
        <w:ind w:start="360"/>
        <w:ind w:firstLine="360"/>
      </w:pPr>
      <w:r>
        <w:rPr/>
      </w:r>
      <w:r>
        <w:rPr/>
      </w:r>
      <w:r>
        <w:t xml:space="preserve">In actions against executors, administrators, trustees or others in a representative capacity, they may assert by counterclaim such demands as those whom they represent might have so asserted in actions against them; but no demands due to or from them in their own right can be asserted by counterclaim in such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§5903. Persons in representative capacities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Persons in representative capacities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§5903. PERSONS IN REPRESENTATIVE CAPACITIES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