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§5501. Right to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Right to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§5501. RIGHT TO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