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4656</w:t>
        <w:t xml:space="preserve">.  </w:t>
      </w:r>
      <w:r>
        <w:rPr>
          <w:b/>
        </w:rPr>
        <w:t xml:space="preserve">New execution on proof of loss</w:t>
      </w:r>
    </w:p>
    <w:p>
      <w:pPr>
        <w:jc w:val="both"/>
        <w:spacing w:before="100" w:after="100"/>
        <w:ind w:start="360"/>
        <w:ind w:firstLine="360"/>
      </w:pPr>
      <w:r>
        <w:rPr/>
      </w:r>
      <w:r>
        <w:rPr/>
      </w:r>
      <w:r>
        <w:t xml:space="preserve">A justice of the court in which the judgment was rendered, upon proof by affidavit or otherwise of the loss or destruction of an execution unsatisfied in whole or in part, may order a new execution to be issued for what remains unsatisfied.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§4656. New execution on proof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§4656. New execution on proof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§4656. NEW EXECUTION ON PROOF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