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4504</w:t>
        <w:t xml:space="preserve">.  </w:t>
      </w:r>
      <w:r>
        <w:rPr>
          <w:b/>
        </w:rPr>
        <w:t xml:space="preserve">Appraisal of attached property</w:t>
      </w:r>
    </w:p>
    <w:p>
      <w:pPr>
        <w:jc w:val="both"/>
        <w:spacing w:before="100" w:after="100"/>
        <w:ind w:start="360"/>
        <w:ind w:firstLine="360"/>
      </w:pPr>
      <w:r>
        <w:rPr/>
      </w:r>
      <w:r>
        <w:rPr/>
      </w:r>
      <w:r>
        <w:t xml:space="preserve">After the death of a defendant and before a decree of insolvency on his estate, the executor or administrator may demand of the attaching officer a certified copy of his return on the writ of attachment, with a description of the property attached, so that it may be described in the inventory of the estate subject to the attachment, and the appraisers may demand a view thereof so as to appraise it. If the officer fails to comply with either demand, he forfeits to the executor or administrator not less than $10 nor more than $30.</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§4504. Appraisal of attached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§4504. Appraisal of attached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§4504. APPRAISAL OF ATTACHED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