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Issuance of subpoena</w:t>
      </w:r>
    </w:p>
    <w:p>
      <w:pPr>
        <w:jc w:val="both"/>
        <w:spacing w:before="100" w:after="100"/>
        <w:ind w:start="360"/>
        <w:ind w:firstLine="360"/>
      </w:pPr>
      <w:r>
        <w:rPr/>
      </w:r>
      <w:r>
        <w:rPr/>
      </w:r>
      <w:r>
        <w:t xml:space="preserve">The issuance of a subpoena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360"/>
        <w:ind w:firstLine="360"/>
      </w:pPr>
      <w:r>
        <w:rPr>
          <w:b/>
        </w:rPr>
        <w:t>1</w:t>
        <w:t xml:space="preserve">.  </w:t>
      </w:r>
      <w:r>
        <w:rPr>
          <w:b/>
        </w:rPr>
        <w:t xml:space="preserve">Request issuance.</w:t>
        <w:t xml:space="preserve"> </w:t>
      </w:r>
      <w:r>
        <w:t xml:space="preserve"> </w:t>
      </w:r>
      <w:r>
        <w:t xml:space="preserve">To request issuance of a subpoena under this section, a party must submit a foreign subpoena to the clerk of a District Court in the district or to the clerk of the Superior Court of the county in which the discovery is to be conducted.  A request for the issuance of a subpoena under this Act does not constitute an appearance in the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0"/>
        <w:ind w:start="360"/>
        <w:ind w:firstLine="360"/>
      </w:pPr>
      <w:r>
        <w:rPr>
          <w:b/>
        </w:rPr>
        <w:t>2</w:t>
        <w:t xml:space="preserve">.  </w:t>
      </w:r>
      <w:r>
        <w:rPr>
          <w:b/>
        </w:rPr>
        <w:t xml:space="preserve">Submission of foreign subpoena.</w:t>
        <w:t xml:space="preserve"> </w:t>
      </w:r>
      <w:r>
        <w:t xml:space="preserve"> </w:t>
      </w:r>
      <w:r>
        <w:t xml:space="preserve">When a party submits a foreign subpoena to a clerk of court in the State, the clerk, in accordance with that court's procedure, shall promptly issue a subpoena for service upon the person to which the foreign subpoena is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w:t>
      </w:r>
    </w:p>
    <w:p>
      <w:pPr>
        <w:jc w:val="both"/>
        <w:spacing w:before="100" w:after="100"/>
        <w:ind w:start="360"/>
        <w:ind w:firstLine="360"/>
      </w:pPr>
      <w:r>
        <w:rPr>
          <w:b/>
        </w:rPr>
        <w:t>3</w:t>
        <w:t xml:space="preserve">.  </w:t>
      </w:r>
      <w:r>
        <w:rPr>
          <w:b/>
        </w:rPr>
        <w:t xml:space="preserve">Requirements.</w:t>
        <w:t xml:space="preserve"> </w:t>
      </w:r>
      <w:r>
        <w:t xml:space="preserve"> </w:t>
      </w:r>
      <w:r>
        <w:t xml:space="preserve">A subpoena issued under </w:t>
      </w:r>
      <w:r>
        <w:t>subsection 2</w:t>
      </w:r>
      <w:r>
        <w:t xml:space="preserve"> must:</w:t>
      </w:r>
    </w:p>
    <w:p>
      <w:pPr>
        <w:jc w:val="both"/>
        <w:spacing w:before="100" w:after="0"/>
        <w:ind w:start="720"/>
      </w:pPr>
      <w:r>
        <w:rPr/>
        <w:t>A</w:t>
        <w:t xml:space="preserve">.  </w:t>
      </w:r>
      <w:r>
        <w:rPr/>
      </w:r>
      <w:r>
        <w:t xml:space="preserve">Incorporate the terms used in the foreign subpoena; and</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w:pPr>
        <w:jc w:val="both"/>
        <w:spacing w:before="100" w:after="0"/>
        <w:ind w:start="720"/>
      </w:pPr>
      <w:r>
        <w:rPr/>
        <w:t>B</w:t>
        <w:t xml:space="preserve">.  </w:t>
      </w:r>
      <w:r>
        <w:rPr/>
      </w:r>
      <w:r>
        <w:t xml:space="preserve">Contain or be accompanied by the names, addresses and telephone numbers of all counsel of record in the proceeding to which the subpoena relates and of any party not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109,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109, §1 (NEW). PL 2023, c. 32,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Issuance of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Issuance of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§403. ISSUANCE OF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