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304</w:t>
        <w:t xml:space="preserve">.  </w:t>
      </w:r>
      <w:r>
        <w:rPr>
          <w:b/>
        </w:rPr>
        <w:t xml:space="preserve">Liability of parents or legal guardians for damage by children</w:t>
      </w:r>
    </w:p>
    <w:p>
      <w:pPr>
        <w:jc w:val="both"/>
        <w:spacing w:before="100" w:after="100"/>
        <w:ind w:start="360"/>
        <w:ind w:firstLine="360"/>
      </w:pPr>
      <w:r>
        <w:rPr/>
      </w:r>
      <w:r>
        <w:rPr/>
      </w:r>
      <w:r>
        <w:t xml:space="preserve">If a minor who is between 7 and 17 years of age willfully or maliciously causes damage to property or injury to a person and the minor would have been liable for the damage or injury if the minor were an adult and the minor lives with that minor's parents or legal guardians, the parents or legal guardians are jointly and severally liable with the minor for that damage or injury in an amount not exceeding $800.  This section does not relieve the minor from personal liability for that damage or injury.</w:t>
      </w:r>
      <w:r>
        <w:t xml:space="preserve">  </w:t>
      </w:r>
      <w:r xmlns:wp="http://schemas.openxmlformats.org/drawingml/2010/wordprocessingDrawing" xmlns:w15="http://schemas.microsoft.com/office/word/2012/wordml">
        <w:rPr>
          <w:rFonts w:ascii="Arial" w:hAnsi="Arial" w:cs="Arial"/>
          <w:sz w:val="22"/>
          <w:szCs w:val="22"/>
        </w:rPr>
        <w:t xml:space="preserve">[PL 1995, c. 694, Pt. C, §1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§C1 (NEW).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§304. Liability of parents or legal guardians for damage by children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§304. Liability of parents or legal guardians for damage by children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§304. LIABILITY OF PARENTS OR LEGAL GUARDIANS FOR DAMAGE BY CHILDREN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