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2907</w:t>
        <w:t xml:space="preserve">.  </w:t>
      </w:r>
      <w:r>
        <w:rPr>
          <w:b/>
        </w:rPr>
        <w:t xml:space="preserve">Action fails, costs for defendant and trustee</w:t>
      </w:r>
    </w:p>
    <w:p>
      <w:pPr>
        <w:jc w:val="both"/>
        <w:spacing w:before="100" w:after="100"/>
        <w:ind w:start="360"/>
        <w:ind w:firstLine="360"/>
      </w:pPr>
      <w:r>
        <w:rPr/>
      </w:r>
      <w:r>
        <w:rPr/>
      </w:r>
      <w:r>
        <w:t xml:space="preserve">When the plaintiff does not support his action, the court shall award costs against him in favor of the principal and in favor of the persons summoned as trustees severally who appeared and submitted to examination on oath, and several executions shall issue accordingly.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§2907. Action fails, costs for defendant and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§2907. Action fails, costs for defendant and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§2907. ACTION FAILS, COSTS FOR DEFENDANT AND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