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2253</w:t>
        <w:t xml:space="preserve">.  </w:t>
      </w:r>
      <w:r>
        <w:rPr>
          <w:b/>
        </w:rPr>
        <w:t xml:space="preserve">Redemption of property by creditor seizing right; repayment from proceeds of sale</w:t>
      </w:r>
    </w:p>
    <w:p>
      <w:pPr>
        <w:jc w:val="both"/>
        <w:spacing w:before="100" w:after="100"/>
        <w:ind w:start="360"/>
        <w:ind w:firstLine="360"/>
      </w:pPr>
      <w:r>
        <w:rPr/>
      </w:r>
      <w:r>
        <w:rPr/>
      </w:r>
      <w:r>
        <w:t xml:space="preserve">When a creditor has seized on execution a right that would expire within 60 days, to redeem from a mortgage, sale or levy on execution, he may pay or tender to the person entitled thereto the amount which the debtor would have to pay to redeem the same. The officer selling such right shall first pay from the proceeds of sale the amount so paid by the creditor with interest, unless the debtor has paid it. The residue, if any, shall be applied in satisfaction of the execution.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§2253. Redemption of property by creditor seizing right; repayment from proceeds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§2253. Redemption of property by creditor seizing right; repayment from proceeds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§2253. REDEMPTION OF PROPERTY BY CREDITOR SEIZING RIGHT; REPAYMENT FROM PROCEEDS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