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Defense of premises</w:t>
      </w:r>
    </w:p>
    <w:p>
      <w:pPr>
        <w:jc w:val="both"/>
        <w:spacing w:before="100" w:after="100"/>
        <w:ind w:start="360"/>
        <w:ind w:firstLine="360"/>
      </w:pPr>
      <w:r>
        <w:rPr/>
      </w:r>
      <w:r>
        <w:rPr/>
      </w:r>
      <w:r>
        <w:t xml:space="preserve">It is a defense to a civil claim resulting from the use of force that the person was or would have been justified in using such force under </w:t>
      </w:r>
      <w:r>
        <w:t>Title 17‑A, section 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 Defense of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Defense of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§171. DEFENSE OF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