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5103</w:t>
        <w:t xml:space="preserve">.  </w:t>
      </w:r>
      <w:r>
        <w:rPr>
          <w:b/>
        </w:rPr>
        <w:t xml:space="preserve">Standard of conduct in managing and investing institutional fund</w:t>
      </w:r>
    </w:p>
    <w:p>
      <w:pPr>
        <w:jc w:val="both"/>
        <w:spacing w:before="100" w:after="0"/>
        <w:ind w:start="360"/>
        <w:ind w:firstLine="360"/>
      </w:pPr>
      <w:r>
        <w:rPr>
          <w:b/>
        </w:rPr>
        <w:t>1</w:t>
        <w:t xml:space="preserve">.  </w:t>
      </w:r>
      <w:r>
        <w:rPr>
          <w:b/>
        </w:rPr>
        <w:t xml:space="preserve">Consideration of purposes.</w:t>
        <w:t xml:space="preserve"> </w:t>
      </w:r>
      <w:r>
        <w:t xml:space="preserve"> </w:t>
      </w:r>
      <w:r>
        <w:t xml:space="preserve">Subject to the intent of a donor expressed in a gift instrument, an institution, in managing and investing an institutional fund, shall consider the charitable purposes of the institution and the purposes of the institutional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0"/>
        <w:ind w:start="360"/>
        <w:ind w:firstLine="360"/>
      </w:pPr>
      <w:r>
        <w:rPr>
          <w:b/>
        </w:rPr>
        <w:t>2</w:t>
        <w:t xml:space="preserve">.  </w:t>
      </w:r>
      <w:r>
        <w:rPr>
          <w:b/>
        </w:rPr>
        <w:t xml:space="preserve">Loyalty; good faith; care.</w:t>
        <w:t xml:space="preserve"> </w:t>
      </w:r>
      <w:r>
        <w:t xml:space="preserve"> </w:t>
      </w:r>
      <w:r>
        <w:t xml:space="preserve">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100"/>
        <w:ind w:start="360"/>
        <w:ind w:firstLine="360"/>
      </w:pPr>
      <w:r>
        <w:rPr>
          <w:b/>
        </w:rPr>
        <w:t>3</w:t>
        <w:t xml:space="preserve">.  </w:t>
      </w:r>
      <w:r>
        <w:rPr>
          <w:b/>
        </w:rPr>
        <w:t xml:space="preserve">Costs; facts.</w:t>
        <w:t xml:space="preserve"> </w:t>
      </w:r>
      <w:r>
        <w:t xml:space="preserve"> </w:t>
      </w:r>
      <w:r>
        <w:t xml:space="preserve">In managing and investing an institutional fund, an institution:</w:t>
      </w:r>
    </w:p>
    <w:p>
      <w:pPr>
        <w:jc w:val="both"/>
        <w:spacing w:before="100" w:after="0"/>
        <w:ind w:start="720"/>
      </w:pPr>
      <w:r>
        <w:rPr/>
        <w:t>A</w:t>
        <w:t xml:space="preserve">.  </w:t>
      </w:r>
      <w:r>
        <w:rPr/>
      </w:r>
      <w:r>
        <w:t xml:space="preserve">May incur only costs that are appropriate and reasonable in relation to the assets, the purposes of the institution and the skills available to the institution; and</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B</w:t>
        <w:t xml:space="preserve">.  </w:t>
      </w:r>
      <w:r>
        <w:rPr/>
      </w:r>
      <w:r>
        <w:t xml:space="preserve">Shall make a reasonable effort to verify facts relevant to the management and investment of the fund.</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0"/>
        <w:ind w:start="360"/>
        <w:ind w:firstLine="360"/>
      </w:pPr>
      <w:r>
        <w:rPr>
          <w:b/>
        </w:rPr>
        <w:t>4</w:t>
        <w:t xml:space="preserve">.  </w:t>
      </w:r>
      <w:r>
        <w:rPr>
          <w:b/>
        </w:rPr>
        <w:t xml:space="preserve">Pooling funds.</w:t>
        <w:t xml:space="preserve"> </w:t>
      </w:r>
      <w:r>
        <w:t xml:space="preserve"> </w:t>
      </w:r>
      <w:r>
        <w:t xml:space="preserve">An institution may pool 2 or more institutional funds for purposes of management and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100"/>
        <w:ind w:start="360"/>
        <w:ind w:firstLine="360"/>
      </w:pPr>
      <w:r>
        <w:rPr>
          <w:b/>
        </w:rPr>
        <w:t>5</w:t>
        <w:t xml:space="preserve">.  </w:t>
      </w:r>
      <w:r>
        <w:rPr>
          <w:b/>
        </w:rPr>
        <w:t xml:space="preserve">Rules.</w:t>
        <w:t xml:space="preserve"> </w:t>
      </w:r>
      <w:r>
        <w:t xml:space="preserve"> </w:t>
      </w:r>
      <w:r>
        <w:t xml:space="preserve">Except as otherwise provided by a gift instrument, the following rules apply.</w:t>
      </w:r>
    </w:p>
    <w:p>
      <w:pPr>
        <w:jc w:val="both"/>
        <w:spacing w:before="100" w:after="0"/>
        <w:ind w:start="720"/>
      </w:pPr>
      <w:r>
        <w:rPr/>
        <w:t>A</w:t>
        <w:t xml:space="preserve">.  </w:t>
      </w:r>
      <w:r>
        <w:rPr/>
      </w:r>
      <w:r>
        <w:t xml:space="preserve">In managing and investing an institutional fund, the following factors, if relevant, must be considered:</w:t>
      </w:r>
    </w:p>
    <w:p>
      <w:pPr>
        <w:jc w:val="both"/>
        <w:spacing w:before="100" w:after="0"/>
        <w:ind w:start="1080"/>
      </w:pPr>
      <w:r>
        <w:rPr/>
        <w:t>(</w:t>
        <w:t>1</w:t>
        <w:t xml:space="preserve">)  </w:t>
      </w:r>
      <w:r>
        <w:rPr/>
      </w:r>
      <w:r>
        <w:t xml:space="preserve">General economic conditions;</w:t>
      </w:r>
    </w:p>
    <w:p>
      <w:pPr>
        <w:jc w:val="both"/>
        <w:spacing w:before="100" w:after="0"/>
        <w:ind w:start="1080"/>
      </w:pPr>
      <w:r>
        <w:rPr/>
        <w:t>(</w:t>
        <w:t>2</w:t>
        <w:t xml:space="preserve">)  </w:t>
      </w:r>
      <w:r>
        <w:rPr/>
      </w:r>
      <w:r>
        <w:t xml:space="preserve">The possible effect of inflation or deflation;</w:t>
      </w:r>
    </w:p>
    <w:p>
      <w:pPr>
        <w:jc w:val="both"/>
        <w:spacing w:before="100" w:after="0"/>
        <w:ind w:start="1080"/>
      </w:pPr>
      <w:r>
        <w:rPr/>
        <w:t>(</w:t>
        <w:t>3</w:t>
        <w:t xml:space="preserve">)  </w:t>
      </w:r>
      <w:r>
        <w:rPr/>
      </w:r>
      <w:r>
        <w:t xml:space="preserve">The expected tax consequences, if any, of investment decisions or strategies;</w:t>
      </w:r>
    </w:p>
    <w:p>
      <w:pPr>
        <w:jc w:val="both"/>
        <w:spacing w:before="100" w:after="0"/>
        <w:ind w:start="1080"/>
      </w:pPr>
      <w:r>
        <w:rPr/>
        <w:t>(</w:t>
        <w:t>4</w:t>
        <w:t xml:space="preserve">)  </w:t>
      </w:r>
      <w:r>
        <w:rPr/>
      </w:r>
      <w:r>
        <w:t xml:space="preserve">The role that each investment or course of action plays within the overall investment portfolio of the fund;</w:t>
      </w:r>
    </w:p>
    <w:p>
      <w:pPr>
        <w:jc w:val="both"/>
        <w:spacing w:before="100" w:after="0"/>
        <w:ind w:start="1080"/>
      </w:pPr>
      <w:r>
        <w:rPr/>
        <w:t>(</w:t>
        <w:t>5</w:t>
        <w:t xml:space="preserve">)  </w:t>
      </w:r>
      <w:r>
        <w:rPr/>
      </w:r>
      <w:r>
        <w:t xml:space="preserve">The expected total return from income and the appreciation of investments;</w:t>
      </w:r>
    </w:p>
    <w:p>
      <w:pPr>
        <w:jc w:val="both"/>
        <w:spacing w:before="100" w:after="0"/>
        <w:ind w:start="1080"/>
      </w:pPr>
      <w:r>
        <w:rPr/>
        <w:t>(</w:t>
        <w:t>6</w:t>
        <w:t xml:space="preserve">)  </w:t>
      </w:r>
      <w:r>
        <w:rPr/>
      </w:r>
      <w:r>
        <w:t xml:space="preserve">Other resources of the institution;</w:t>
      </w:r>
    </w:p>
    <w:p>
      <w:pPr>
        <w:jc w:val="both"/>
        <w:spacing w:before="100" w:after="0"/>
        <w:ind w:start="1080"/>
      </w:pPr>
      <w:r>
        <w:rPr/>
        <w:t>(</w:t>
        <w:t>7</w:t>
        <w:t xml:space="preserve">)  </w:t>
      </w:r>
      <w:r>
        <w:rPr/>
      </w:r>
      <w:r>
        <w:t xml:space="preserve">The needs of the institution and the fund to make distributions and to preserve capital; and</w:t>
      </w:r>
    </w:p>
    <w:p>
      <w:pPr>
        <w:jc w:val="both"/>
        <w:spacing w:before="100" w:after="0"/>
        <w:ind w:start="1080"/>
      </w:pPr>
      <w:r>
        <w:rPr/>
        <w:t>(</w:t>
        <w:t>8</w:t>
        <w:t xml:space="preserve">)  </w:t>
      </w:r>
      <w:r>
        <w:rPr/>
      </w:r>
      <w:r>
        <w:t xml:space="preserve">An asset's special relationship or special value, if any, to the charitable purposes of the institution.</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B</w:t>
        <w:t xml:space="preserve">.  </w:t>
      </w:r>
      <w:r>
        <w:rPr/>
      </w:r>
      <w:r>
        <w:t xml:space="preserve">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C</w:t>
        <w:t xml:space="preserve">.  </w:t>
      </w:r>
      <w:r>
        <w:rPr/>
      </w:r>
      <w:r>
        <w:t xml:space="preserve">Except as otherwise provided by law other than this chapter, an institution may invest in any kind of property or type of investment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D</w:t>
        <w:t xml:space="preserve">.  </w:t>
      </w:r>
      <w:r>
        <w:rPr/>
      </w:r>
      <w:r>
        <w:t xml:space="preserve">An institution shall diversify the investments of an institutional fund unless the institution reasonably determines that, because of special circumstances, the purposes of the fund are better served without diversification.</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E</w:t>
        <w:t xml:space="preserve">.  </w:t>
      </w:r>
      <w:r>
        <w:rPr/>
      </w:r>
      <w:r>
        <w:t xml:space="preserve">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F</w:t>
        <w:t xml:space="preserve">.  </w:t>
      </w:r>
      <w:r>
        <w:rPr/>
      </w:r>
      <w:r>
        <w:t xml:space="preserve">A person that has special skills or expertise, or is selected in reliance upon the person's representation that the person has special skills or expertise, has a duty to use those skills or that expertise in managing and investing institutional funds.</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G</w:t>
        <w:t xml:space="preserve">.  </w:t>
      </w:r>
      <w:r>
        <w:rPr/>
      </w:r>
      <w:r>
        <w:t xml:space="preserve">An institution shall track the historic dollar value of its institutional funds.  For purposes of this paragraph, “historic dollar value” means the aggregate value in dollars of:</w:t>
      </w:r>
    </w:p>
    <w:p>
      <w:pPr>
        <w:jc w:val="both"/>
        <w:spacing w:before="100" w:after="0"/>
        <w:ind w:start="1080"/>
      </w:pPr>
      <w:r>
        <w:rPr/>
        <w:t>(</w:t>
        <w:t>1</w:t>
        <w:t xml:space="preserve">)  </w:t>
      </w:r>
      <w:r>
        <w:rPr/>
      </w:r>
      <w:r>
        <w:t xml:space="preserve">Each endowment fund at the time it became an endowment fund;</w:t>
      </w:r>
    </w:p>
    <w:p>
      <w:pPr>
        <w:jc w:val="both"/>
        <w:spacing w:before="100" w:after="0"/>
        <w:ind w:start="1080"/>
      </w:pPr>
      <w:r>
        <w:rPr/>
        <w:t>(</w:t>
        <w:t>2</w:t>
        <w:t xml:space="preserve">)  </w:t>
      </w:r>
      <w:r>
        <w:rPr/>
      </w:r>
      <w:r>
        <w:t xml:space="preserve">Each subsequent donation to the fund at the time the donation is made; and</w:t>
      </w:r>
    </w:p>
    <w:p>
      <w:pPr>
        <w:jc w:val="both"/>
        <w:spacing w:before="100" w:after="0"/>
        <w:ind w:start="1080"/>
      </w:pPr>
      <w:r>
        <w:rPr/>
        <w:t>(</w:t>
        <w:t>3</w:t>
        <w:t xml:space="preserve">)  </w:t>
      </w:r>
      <w:r>
        <w:rPr/>
      </w:r>
      <w:r>
        <w:t xml:space="preserve">Each accumulation made pursuant to a direction in the applicable gift instrument at the time the accumulation is added to the fund.</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§5103. Standard of conduct in managing and investing institutional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§5103. Standard of conduct in managing and investing institutional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§5103. STANDARD OF CONDUCT IN MANAGING AND INVESTING INSTITUTIONAL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