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2001, c. 550, §§C3,4 (AMD). PL 2001, c. 550, §C29 (AFF).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