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w:t>
        <w:t xml:space="preserve">.  </w:t>
      </w:r>
      <w:r>
        <w:rPr>
          <w:b/>
        </w:rPr>
        <w:t xml:space="preserve">Property and franchise taken for debts</w:t>
      </w:r>
    </w:p>
    <w:p>
      <w:pPr>
        <w:jc w:val="both"/>
        <w:spacing w:before="100" w:after="100"/>
        <w:ind w:start="360"/>
        <w:ind w:firstLine="360"/>
      </w:pPr>
      <w:r>
        <w:rPr/>
      </w:r>
      <w:r>
        <w:rPr/>
      </w:r>
      <w:r>
        <w:t xml:space="preserve">The property of any corporation, and the franchise of one having a right to receive a toll established by the State, with its privileges and immunities, are liable to attachment on mesne process and levy on execution for debts of the corporation in the manner prescribed by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 Property and franchise taken for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 Property and franchise taken for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§333. PROPERTY AND FRANCHISE TAKEN FOR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