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Voting trusts</w:t>
      </w:r>
    </w:p>
    <w:p>
      <w:pPr>
        <w:jc w:val="both"/>
        <w:spacing w:before="100" w:after="0"/>
        <w:ind w:start="360"/>
        <w:ind w:firstLine="360"/>
      </w:pPr>
      <w:r>
        <w:rPr>
          <w:b/>
        </w:rPr>
        <w:t>1</w:t>
        <w:t xml:space="preserve">.  </w:t>
      </w:r>
      <w:r>
        <w:rPr>
          <w:b/>
        </w:rPr>
        <w:t xml:space="preserve">Creation of voting trust.</w:t>
        <w:t xml:space="preserve"> </w:t>
      </w:r>
      <w:r>
        <w:t xml:space="preserve"> </w:t>
      </w:r>
      <w:r>
        <w:t xml:space="preserve">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the names and addresses of all owners, together with the number and class of shares each transferred to the trust, and deliver copies of the list and agreement to the corporation's principal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§11 (AMD).]</w:t>
      </w:r>
    </w:p>
    <w:p>
      <w:pPr>
        <w:jc w:val="both"/>
        <w:spacing w:before="100" w:after="0"/>
        <w:ind w:start="360"/>
        <w:ind w:firstLine="360"/>
      </w:pPr>
      <w:r>
        <w:rPr>
          <w:b/>
        </w:rPr>
        <w:t>2</w:t>
        <w:t xml:space="preserve">.  </w:t>
      </w:r>
      <w:r>
        <w:rPr>
          <w:b/>
        </w:rPr>
        <w:t xml:space="preserve">Effective date of voting trust.</w:t>
        <w:t xml:space="preserve"> </w:t>
      </w:r>
      <w:r>
        <w:t xml:space="preserve"> </w:t>
      </w:r>
      <w:r>
        <w:t xml:space="preserve">A voting trust becomes effective on the date the first shares subject to the trust are registered in the trustee's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§11 (AMD).]</w:t>
      </w:r>
    </w:p>
    <w:p>
      <w:pPr>
        <w:jc w:val="both"/>
        <w:spacing w:before="100" w:after="0"/>
        <w:ind w:start="360"/>
        <w:ind w:firstLine="360"/>
      </w:pPr>
      <w:r>
        <w:rPr>
          <w:b/>
        </w:rPr>
        <w:t>3</w:t>
        <w:t xml:space="preserve">.  </w:t>
      </w:r>
      <w:r>
        <w:rPr>
          <w:b/>
        </w:rPr>
        <w:t xml:space="preserve">Extension authorized.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§11 (RP).]</w:t>
      </w:r>
    </w:p>
    <w:p>
      <w:pPr>
        <w:jc w:val="both"/>
        <w:spacing w:before="100" w:after="0"/>
        <w:ind w:start="360"/>
        <w:ind w:firstLine="360"/>
      </w:pPr>
      <w:r>
        <w:rPr>
          <w:b/>
        </w:rPr>
        <w:t>4</w:t>
        <w:t xml:space="preserve">.  </w:t>
      </w:r>
      <w:r>
        <w:rPr>
          <w:b/>
        </w:rPr>
        <w:t xml:space="preserve">Limits.</w:t>
        <w:t xml:space="preserve"> </w:t>
      </w:r>
      <w:r>
        <w:t xml:space="preserve"> </w:t>
      </w:r>
      <w:r>
        <w:t xml:space="preserve">Limits, if any, on duration of a voting trust are as set forth in the voting trust.  A voting trust that became effective when this section provided a 21-year limit on its duration under former </w:t>
      </w:r>
      <w:r>
        <w:t>subsection 3</w:t>
      </w:r>
      <w:r>
        <w:t xml:space="preserve"> remains governed by the provisions of this section then in effect, unless the voting trust is amended to provide otherwise by unanimous agreement of the parties to the voting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2015, c. 259,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§741. Voting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Voting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§741. VOTING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