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Waiver of notice</w:t>
      </w:r>
    </w:p>
    <w:p>
      <w:pPr>
        <w:jc w:val="both"/>
        <w:spacing w:before="100" w:after="0"/>
        <w:ind w:start="360"/>
        <w:ind w:firstLine="360"/>
      </w:pPr>
      <w:r>
        <w:rPr>
          <w:b/>
        </w:rPr>
        <w:t>1</w:t>
        <w:t xml:space="preserve">.  </w:t>
      </w:r>
      <w:r>
        <w:rPr>
          <w:b/>
        </w:rPr>
        <w:t xml:space="preserve">Waive notice of meeting.</w:t>
        <w:t xml:space="preserve"> </w:t>
      </w:r>
      <w:r>
        <w:t xml:space="preserve"> </w:t>
      </w:r>
      <w:r>
        <w:t xml:space="preserve">A director may waive any notice required by this Act, the corporation's articles of incorporation or bylaws before or after the date and time stated in the notice. Except as provided by </w:t>
      </w:r>
      <w:r>
        <w:t>subsection 2</w:t>
      </w:r>
      <w:r>
        <w:t xml:space="preserve">, the waiver must be in writing, signed by the director entitled to the notice and filed with the minutes or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Attendance at meeting waives requirement of notice.</w:t>
        <w:t xml:space="preserve"> </w:t>
      </w:r>
      <w:r>
        <w:t xml:space="preserve"> </w:t>
      </w:r>
      <w:r>
        <w:t xml:space="preserve">A director's attendance at or participation in a meeting waives any required notice to that director of the meeting unless the director at the beginning of the meeting or promptly upon the director's arrival objects to holding the meeting or transacting business at the meeting and does not thereafter vote for or assent to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Waiver by absent director.</w:t>
        <w:t xml:space="preserve"> </w:t>
      </w:r>
      <w:r>
        <w:t xml:space="preserve"> </w:t>
      </w:r>
      <w:r>
        <w:t xml:space="preserve">If a meeting otherwise valid of the corporation's board of directors is held without call or notice when a notice is required, any defects of notice are deemed waived by a director who did not attend unless within 10 days after learning of the meeting and actions taken at the meeting the director delivers to the corporation written objection to the transacting of business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§824.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§824.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