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w:t>
        <w:t xml:space="preserve">.  </w:t>
      </w:r>
      <w:r>
        <w:rPr>
          <w:b/>
        </w:rPr>
        <w:t xml:space="preserve">Articles of amendment</w:t>
      </w:r>
    </w:p>
    <w:p>
      <w:pPr>
        <w:jc w:val="both"/>
        <w:spacing w:before="100" w:after="100"/>
        <w:ind w:start="360"/>
        <w:ind w:firstLine="360"/>
      </w:pPr>
      <w:r>
        <w:rPr>
          <w:b/>
        </w:rPr>
        <w:t>1</w:t>
        <w:t xml:space="preserve">.  </w:t>
      </w:r>
      <w:r>
        <w:rPr>
          <w:b/>
        </w:rPr>
        <w:t xml:space="preserve">Content.</w:t>
        <w:t xml:space="preserve"> </w:t>
      </w:r>
      <w:r>
        <w:t xml:space="preserve"> </w:t>
      </w:r>
      <w:r>
        <w:t xml:space="preserve">After an amendment to the articles of incorporation has been adopted and approved in the manner required by this Act and by the articles of incorporation, the corporation shall deliver to the Secretary of State for filing articles of amendment that must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text of each amendment adopted or the information required by </w:t>
      </w:r>
      <w:r>
        <w:t>section 121, subsection 10,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§95 (AMD).]</w:t>
      </w:r>
    </w:p>
    <w:p>
      <w:pPr>
        <w:jc w:val="both"/>
        <w:spacing w:before="100" w:after="0"/>
        <w:ind w:start="720"/>
      </w:pPr>
      <w:r>
        <w:rPr/>
        <w:t>C</w:t>
        <w:t xml:space="preserve">.  </w:t>
      </w:r>
      <w:r>
        <w:rPr/>
      </w:r>
      <w:r>
        <w:t xml:space="preserve">If an amendment provides for an exchange, reclassification or cancellation of issued shares, provisions for implementing the amendment if not contained in the amendment itself, which may be dependent upon facts objectively ascertainable outside the articles of amendment in accordance with </w:t>
      </w:r>
      <w:r>
        <w:t>section 121,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§95 (AMD).]</w:t>
      </w:r>
    </w:p>
    <w:p>
      <w:pPr>
        <w:jc w:val="both"/>
        <w:spacing w:before="100" w:after="0"/>
        <w:ind w:start="720"/>
      </w:pPr>
      <w:r>
        <w:rPr/>
        <w:t>D</w:t>
        <w:t xml:space="preserve">.  </w:t>
      </w:r>
      <w:r>
        <w:rPr/>
      </w:r>
      <w:r>
        <w:t xml:space="preserve">The date of each amendment's adoption;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If an amendment was adopted by the incorporators or board of directors without shareholder approval, a statement that the amendment was duly approved by the incorporators or by the board of directors, as the case may be, and that shareholder approval was not required;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If an amendment required approval by the shareholders, a statement that the amendment was duly approved by the shareholders in the manner required by this Act and by the articles of incorporation or, if an amendment is being filed pursuant to </w:t>
      </w:r>
      <w:r>
        <w:t>section 121, subsection 10</w:t>
      </w:r>
      <w:r>
        <w:t xml:space="preserve">, a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2003, c. 344, Pt. B, §95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§B95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§1006. Articles of amendment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 Articles of amendment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§1006. ARTICLES OF AMENDMENT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