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308-A</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the name of a division not separately incorporated and not used in conjunction with the real corporate name or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corporation authorized to carry on activities in this State because its real name is unavailable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carry on activities in this State may carry on its activities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carrying on any activities in this State under an assumed or fictitious name, a corporation shall execute and deliver for filing,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corporate name and the address of the corporation's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intends to carry on activities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that the corporation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D</w:t>
        <w:t xml:space="preserve">.  </w:t>
      </w:r>
      <w:r>
        <w:rPr/>
      </w:r>
      <w:r>
        <w:t xml:space="preserve">If the assumed name is not to be used at all of the corporation's places of activity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A separate statement must be executed and delivered to the Secretary of State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An assumed or fictitious name must comply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The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name of the corporation and the address of its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no longer intends to carry on activities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the corporation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§308-A. Assumed or fictitious name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§308-A. Assumed or fictitious name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§308-A. ASSUMED OR FICTITIOUS NAME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