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306-A</w:t>
        <w:t xml:space="preserve">.  </w:t>
      </w:r>
      <w:r>
        <w:rPr>
          <w:b/>
        </w:rPr>
        <w:t xml:space="preserve">Service of process upon nonprofit corporation</w:t>
      </w:r>
    </w:p>
    <w:p>
      <w:pPr>
        <w:jc w:val="both"/>
        <w:spacing w:before="100" w:after="100"/>
        <w:ind w:start="360"/>
        <w:ind w:firstLine="360"/>
      </w:pPr>
      <w:r>
        <w:rPr/>
      </w:r>
      <w:r>
        <w:rPr/>
      </w:r>
      <w:r>
        <w:t xml:space="preserve">Service of process, notice or demand required or permitted by law on a nonprofit corporation is governed by </w:t>
      </w:r>
      <w:r>
        <w:t>Title 5, section 113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B, §6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§6 (NEW).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§306-A. Service of process upon nonprofit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§306-A. Service of process upon nonprofit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§306-A. SERVICE OF PROCESS UPON NONPROFIT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