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Reinstatement of suspended corporate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 §3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§1124. Reinstatement of suspended corporate charter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Reinstatement of suspended corporate charter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§1124. REINSTATEMENT OF SUSPENDED CORPORATE CHARTER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