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§12 (NEW). PL 1995, c. 535, §§2,3 (AMD). PL 1995, c. 667, §A36 (AMD). PL 1999, c. 401, §BB11 (AMD). PL 2007, c. 240, Pt. QQ,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§9902.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§9902.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