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9322</w:t>
        <w:t xml:space="preserve">.  </w:t>
      </w:r>
      <w:r>
        <w:rPr>
          <w:b/>
        </w:rPr>
        <w:t xml:space="preserve">Permits in the unorganized territory</w:t>
      </w:r>
    </w:p>
    <w:p>
      <w:pPr>
        <w:jc w:val="both"/>
        <w:spacing w:before="100" w:after="0"/>
        <w:ind w:start="360"/>
        <w:ind w:firstLine="360"/>
      </w:pPr>
      <w:r>
        <w:rPr>
          <w:b/>
        </w:rPr>
        <w:t>1</w:t>
        <w:t xml:space="preserve">.  </w:t>
      </w:r>
      <w:r>
        <w:rPr>
          <w:b/>
        </w:rPr>
        <w:t xml:space="preserve">Permits.</w:t>
        <w:t xml:space="preserve"> </w:t>
      </w:r>
      <w:r>
        <w:t xml:space="preserve"> </w:t>
      </w:r>
      <w:r>
        <w:t xml:space="preserve">No person may kindle or use an out-of-door fire in the unorganized territory unless a permit has been obtained from the director. The director may issue a permit on lands of another unless the majority ownerships of the land have withdrawn permission in writing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§13 (AMD).]</w:t>
      </w:r>
    </w:p>
    <w:p>
      <w:pPr>
        <w:jc w:val="both"/>
        <w:spacing w:before="100" w:after="0"/>
        <w:ind w:start="360"/>
        <w:ind w:firstLine="360"/>
      </w:pPr>
      <w:r>
        <w:rPr>
          <w:b/>
        </w:rPr>
        <w:t>2</w:t>
        <w:t xml:space="preserve">.  </w:t>
      </w:r>
      <w:r>
        <w:rPr>
          <w:b/>
        </w:rPr>
        <w:t xml:space="preserve">Exemptions.</w:t>
        <w:t xml:space="preserve"> </w:t>
      </w:r>
      <w:r>
        <w:t xml:space="preserve"> </w:t>
      </w:r>
      <w:r>
        <w:t xml:space="preserve">This section does not apply to the use of portable stoves which are fueled by propane gas, gasoline or sterno; to recreational fires kindled when the ground is covered with snow; or to residential use of outdoor grills and fireplaces for recreational purposes, such as preparing food.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174, §6 (AMD).]</w:t>
      </w:r>
    </w:p>
    <w:p>
      <w:pPr>
        <w:jc w:val="both"/>
        <w:spacing w:before="100" w:after="100"/>
        <w:ind w:start="360"/>
        <w:ind w:firstLine="360"/>
      </w:pPr>
      <w:r>
        <w:rPr>
          <w:b/>
        </w:rPr>
        <w:t>3</w:t>
        <w:t xml:space="preserve">.  </w:t>
      </w:r>
      <w:r>
        <w:rPr>
          <w:b/>
        </w:rPr>
        <w:t xml:space="preserve">Resident guides.</w:t>
        <w:t xml:space="preserve"> </w:t>
      </w:r>
      <w:r>
        <w:t xml:space="preserve"> </w:t>
      </w:r>
      <w:r>
        <w:t xml:space="preserve">Upon application, the Director of the Bureau of Forestry may issue a statewide yearly permit for out-of-door fires to resident guides licensed by the Department of Inland Fisheries and Wildlife.  The director may restrict the scope of a permit to correspond with the classification of the guide license.  Use of the permit is conditional upon the permittee:</w:t>
      </w:r>
    </w:p>
    <w:p>
      <w:pPr>
        <w:jc w:val="both"/>
        <w:spacing w:before="100" w:after="0"/>
        <w:ind w:start="720"/>
      </w:pPr>
      <w:r>
        <w:rPr/>
        <w:t>A</w:t>
        <w:t xml:space="preserve">.  </w:t>
      </w:r>
      <w:r>
        <w:rPr/>
      </w:r>
      <w:r>
        <w:t xml:space="preserve">Possessing a valid guide license;</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720"/>
      </w:pPr>
      <w:r>
        <w:rPr/>
        <w:t>B</w:t>
        <w:t xml:space="preserve">.  </w:t>
      </w:r>
      <w:r>
        <w:rPr/>
      </w:r>
      <w:r>
        <w:t xml:space="preserve">Complying with any landowner campfire restrictions;</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720"/>
      </w:pPr>
      <w:r>
        <w:rPr/>
        <w:t>C</w:t>
        <w:t xml:space="preserve">.  </w:t>
      </w:r>
      <w:r>
        <w:rPr/>
      </w:r>
      <w:r>
        <w:t xml:space="preserve">Complying with applicable out-of-door burning laws; and</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720"/>
      </w:pPr>
      <w:r>
        <w:rPr/>
        <w:t>D</w:t>
        <w:t xml:space="preserve">.  </w:t>
      </w:r>
      <w:r>
        <w:rPr/>
      </w:r>
      <w:r>
        <w:t xml:space="preserve">Complying with out-of-door fire restrictions established by the director for the area in which and the time during which fires are made.</w:t>
      </w:r>
      <w:r>
        <w:t xml:space="preserve">  </w:t>
      </w:r>
      <w:r xmlns:wp="http://schemas.openxmlformats.org/drawingml/2010/wordprocessingDrawing" xmlns:w15="http://schemas.microsoft.com/office/word/2012/wordml">
        <w:rPr>
          <w:rFonts w:ascii="Arial" w:hAnsi="Arial" w:cs="Arial"/>
          <w:sz w:val="22"/>
          <w:szCs w:val="22"/>
        </w:rPr>
        <w:t xml:space="preserve">[PL 1993, c. 555, §2 (NEW).]</w:t>
      </w:r>
    </w:p>
    <w:p>
      <w:pPr>
        <w:jc w:val="both"/>
        <w:spacing w:before="100" w:after="0"/>
        <w:ind w:start="360"/>
      </w:pPr>
      <w:r>
        <w:rPr/>
      </w:r>
      <w:r>
        <w:rPr/>
      </w:r>
      <w:r>
        <w:t xml:space="preserve">The director shall revoke the permit of any person who violates any condition or restriction established by this subsection.  The director is not required to comply with the provisions of </w:t>
      </w:r>
      <w:r>
        <w:t>Title 4, chapter 5</w:t>
      </w:r>
      <w:r>
        <w:t xml:space="preserve"> or </w:t>
      </w:r>
      <w:r>
        <w:t>Title 5, chapter 375</w:t>
      </w:r>
      <w:r>
        <w:t xml:space="preserve"> in revoking a permit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§33 (AMD); PL 1999, c. 547, Pt. B, §80 (AFF); PL 2011, c. 657, Pt. W, §7 (REV); PL 2013, c. 405, Pt. A, §23 (REV).]</w:t>
      </w:r>
    </w:p>
    <w:p>
      <w:pPr>
        <w:jc w:val="both"/>
        <w:spacing w:before="100" w:after="0"/>
        <w:ind w:start="360"/>
        <w:ind w:firstLine="360"/>
      </w:pPr>
      <w:r>
        <w:rPr>
          <w:b/>
        </w:rPr>
        <w:t>4</w:t>
        <w:t xml:space="preserve">.  </w:t>
      </w:r>
      <w:r>
        <w:rPr>
          <w:b/>
        </w:rPr>
        <w:t xml:space="preserve">Saco River Corridor.</w:t>
        <w:t xml:space="preserve"> </w:t>
      </w:r>
      <w:r>
        <w:t xml:space="preserve"> </w:t>
      </w:r>
      <w:r>
        <w:t xml:space="preserve">For the purpose of issuing permits under this section, the lands within Oxford County within the Saco River Corridor, so designated by Private and Special Law 1973, chapter 150, as amended, shall be subject to the same requirements and procedures as lands within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663, §71 (AMD). PL 1981, c. 698, §81 (AMD). PL 1983, c. 556, §§13,14 (AMD). PL 1985, c. 108, §6 (AMD). PL 1989, c. 174, §6 (AMD). PL 1993, c. 555, §2 (AMD). PL 1999, c. 547, §B33 (AMD). PL 1999, c. 547, §B80 (AFF).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§9322. Permits in the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§9322. Permits in the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§9322. PERMITS IN THE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