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8428</w:t>
        <w:t xml:space="preserve">.  </w:t>
      </w:r>
      <w:r>
        <w:rPr>
          <w:b/>
        </w:rPr>
        <w:t xml:space="preserve">Duties and authority of the Director of the Bureau of Forestry</w:t>
      </w:r>
    </w:p>
    <w:p>
      <w:pPr>
        <w:jc w:val="both"/>
        <w:spacing w:before="100" w:after="0"/>
        <w:ind w:start="360"/>
        <w:ind w:firstLine="360"/>
      </w:pPr>
      <w:r>
        <w:rPr>
          <w:b/>
        </w:rPr>
        <w:t>1</w:t>
        <w:t xml:space="preserve">.  </w:t>
      </w:r>
      <w:r>
        <w:rPr>
          <w:b/>
        </w:rPr>
        <w:t xml:space="preserve">General.</w:t>
        <w:t xml:space="preserve"> </w:t>
      </w:r>
      <w:r>
        <w:t xml:space="preserve"> </w:t>
      </w:r>
      <w:r>
        <w:t xml:space="preserve">The director shall supervise and coordinate the activities of bureau personnel in connection with all management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2011, c. 657, Pt. W, §7 (REV); PL 2013, c. 405, Pt. A, §23 (REV).]</w:t>
      </w:r>
    </w:p>
    <w:p>
      <w:pPr>
        <w:jc w:val="both"/>
        <w:spacing w:before="100" w:after="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3</w:t>
        <w:t xml:space="preserve">.  </w:t>
      </w:r>
      <w:r>
        <w:rPr>
          <w:b/>
        </w:rPr>
        <w:t xml:space="preserve">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§23 (RP).]</w:t>
      </w:r>
    </w:p>
    <w:p>
      <w:pPr>
        <w:jc w:val="both"/>
        <w:spacing w:before="100" w:after="0"/>
        <w:ind w:start="360"/>
        <w:ind w:firstLine="360"/>
      </w:pPr>
      <w:r>
        <w:rPr>
          <w:b/>
        </w:rPr>
        <w:t>4</w:t>
        <w:t xml:space="preserve">.  </w:t>
      </w:r>
      <w:r>
        <w:rPr>
          <w:b/>
        </w:rPr>
        <w:t xml:space="preserve">Declaration of termination of spray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§24 (RP).]</w:t>
      </w:r>
    </w:p>
    <w:p>
      <w:pPr>
        <w:jc w:val="both"/>
        <w:spacing w:before="100" w:after="0"/>
        <w:ind w:start="360"/>
        <w:ind w:firstLine="360"/>
      </w:pPr>
      <w:r>
        <w:rPr>
          <w:b/>
        </w:rPr>
        <w:t>5</w:t>
        <w:t xml:space="preserve">.  </w:t>
      </w:r>
      <w:r>
        <w:rPr>
          <w:b/>
        </w:rPr>
        <w:t xml:space="preserve">Entry on lands.</w:t>
        <w:t xml:space="preserve"> </w:t>
      </w:r>
      <w:r>
        <w:t xml:space="preserve"> </w:t>
      </w:r>
      <w:r>
        <w:t xml:space="preserve">The director or the director's representatives may enter any tract of land on which a spruce budworm management program is being conducted or is proposed to be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§25 (AMD).]</w:t>
      </w:r>
    </w:p>
    <w:p>
      <w:pPr>
        <w:jc w:val="both"/>
        <w:spacing w:before="100" w:after="0"/>
        <w:ind w:start="360"/>
        <w:ind w:firstLine="360"/>
      </w:pPr>
      <w:r>
        <w:rPr>
          <w:b/>
        </w:rPr>
        <w:t>6</w:t>
        <w:t xml:space="preserve">.  </w:t>
      </w:r>
      <w:r>
        <w:rPr>
          <w:b/>
        </w:rPr>
        <w:t xml:space="preserve">Inspection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§26 (RP).]</w:t>
      </w:r>
    </w:p>
    <w:p>
      <w:pPr>
        <w:jc w:val="both"/>
        <w:spacing w:before="100" w:after="0"/>
        <w:ind w:start="360"/>
        <w:ind w:firstLine="360"/>
      </w:pPr>
      <w:r>
        <w:rPr>
          <w:b/>
        </w:rPr>
        <w:t>7</w:t>
        <w:t xml:space="preserve">.  </w:t>
      </w:r>
      <w:r>
        <w:rPr>
          <w:b/>
        </w:rPr>
        <w:t xml:space="preserve">Contractual authority.</w:t>
        <w:t xml:space="preserve"> </w:t>
      </w:r>
      <w:r>
        <w:t xml:space="preserve"> </w:t>
      </w:r>
      <w:r>
        <w:t xml:space="preserve">The director may enter into contracts for management programs and for other purposes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§27 (AMD).]</w:t>
      </w:r>
    </w:p>
    <w:p>
      <w:pPr>
        <w:jc w:val="both"/>
        <w:spacing w:before="100" w:after="0"/>
        <w:ind w:start="360"/>
        <w:ind w:firstLine="360"/>
      </w:pPr>
      <w:r>
        <w:rPr>
          <w:b/>
        </w:rPr>
        <w:t>8</w:t>
        <w:t xml:space="preserve">.  </w:t>
      </w:r>
      <w:r>
        <w:rPr>
          <w:b/>
        </w:rPr>
        <w:t xml:space="preserve">Reimbursement to state agencies.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§28 (RP).]</w:t>
      </w:r>
    </w:p>
    <w:p>
      <w:pPr>
        <w:jc w:val="both"/>
        <w:spacing w:before="100" w:after="0"/>
        <w:ind w:start="360"/>
        <w:ind w:firstLine="360"/>
      </w:pPr>
      <w:r>
        <w:rPr>
          <w:b/>
        </w:rPr>
        <w:t>9</w:t>
        <w:t xml:space="preserve">.  </w:t>
      </w:r>
      <w:r>
        <w:rPr>
          <w:b/>
        </w:rPr>
        <w:t xml:space="preserve">Cooperation.</w:t>
        <w:t xml:space="preserve"> </w:t>
      </w:r>
      <w:r>
        <w:t xml:space="preserve"> </w:t>
      </w:r>
      <w:r>
        <w:t xml:space="preserve">The director shall consult and cooperate with the United States Forest Service, other agencies of the United States and of any state, the dominion government of Canada, the governments of any provinces of Canada and public and private landowners in the State in developing and undertaking joint management program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664, §3 (NEW).]</w:t>
      </w:r>
    </w:p>
    <w:p>
      <w:pPr>
        <w:jc w:val="both"/>
        <w:spacing w:before="100" w:after="0"/>
        <w:ind w:start="360"/>
        <w:ind w:firstLine="360"/>
      </w:pPr>
      <w:r>
        <w:rPr>
          <w:b/>
        </w:rPr>
        <w:t>10</w:t>
        <w:t xml:space="preserve">.  </w:t>
      </w:r>
      <w:r>
        <w:rPr>
          <w:b/>
        </w:rPr>
        <w:t xml:space="preserve">Report.</w:t>
        <w:t xml:space="preserve"> </w:t>
      </w:r>
      <w:r>
        <w:t xml:space="preserve"> </w:t>
      </w:r>
      <w:r>
        <w:t xml:space="preserve">The director shall, at the end of each calendar year, undertake a review of any spruce budworm management program activities undertaken that year and shall make a full report on the activities to the joint standing committee of the Legislature having jurisdiction over forestry management matters during the next session of the Legislature.  The report must include, but is not limited to, spruce budworm survey and monitoring activities and findings, outcomes of any research or methods development activities, levels and outcomes of harvest monitoring for harvests conducted under rules adopted pursuant to this subchapter, scopes of landowner assistance activities conducted and other issues as appropriate.  The Department of Agriculture, Conservation and Forestry, Board of Pesticides Control must report information on spray activities related to spruce budworm management and outcomes annually to the bureau no later than March 1st.  Reports required under this subsection must use aggregated data that do not reveal the activities of an individual person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§29 (AMD).]</w:t>
      </w:r>
    </w:p>
    <w:p>
      <w:pPr>
        <w:jc w:val="both"/>
        <w:spacing w:before="100" w:after="0"/>
        <w:ind w:start="360"/>
        <w:ind w:firstLine="360"/>
      </w:pPr>
      <w:r>
        <w:rPr>
          <w:b/>
        </w:rPr>
        <w:t>11</w:t>
        <w:t xml:space="preserve">.  </w:t>
      </w:r>
      <w:r>
        <w:rPr>
          <w:b/>
        </w:rPr>
        <w:t xml:space="preserve">Permit applications.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1985, c. 664, §3 (AMD). PL 2011, c. 657, Pt. W, §§6, 7 (REV). RR 2013, c. 1, §24 (COR). PL 2013, c. 405, Pt. A, §23 (REV). PL 2015, c. 314, §§ 23-30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§8428. Duties and authority of the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§8428. Duties and authority of the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§8428. DUTIES AND AUTHORITY OF THE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