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6625</w:t>
        <w:t xml:space="preserve">.  </w:t>
      </w:r>
      <w:r>
        <w:rPr>
          <w:b/>
        </w:rPr>
        <w:t xml:space="preserve">Identification and tagging of shellfish</w:t>
      </w:r>
    </w:p>
    <w:p>
      <w:pPr>
        <w:jc w:val="both"/>
        <w:spacing w:before="100" w:after="0"/>
        <w:ind w:start="360"/>
        <w:ind w:firstLine="360"/>
      </w:pPr>
      <w:r>
        <w:rPr>
          <w:b/>
        </w:rPr>
        <w:t>1</w:t>
        <w:t xml:space="preserve">.  </w:t>
      </w:r>
      <w:r>
        <w:rPr>
          <w:b/>
        </w:rPr>
        <w:t xml:space="preserve">Tagging required.</w:t>
        <w:t xml:space="preserve"> </w:t>
      </w:r>
      <w:r>
        <w:t xml:space="preserve"> </w:t>
      </w:r>
      <w:r>
        <w:t xml:space="preserve">The holder of a license issued under </w:t>
      </w:r>
      <w:r>
        <w:t>section 6601</w:t>
      </w:r>
      <w:r>
        <w:t xml:space="preserve">, </w:t>
      </w:r>
      <w:r>
        <w:t>6731</w:t>
      </w:r>
      <w:r>
        <w:t xml:space="preserve">, </w:t>
      </w:r>
      <w:r>
        <w:t>6732</w:t>
      </w:r>
      <w:r>
        <w:t xml:space="preserve">, </w:t>
      </w:r>
      <w:r>
        <w:t>6745</w:t>
      </w:r>
      <w:r>
        <w:t xml:space="preserve">, </w:t>
      </w:r>
      <w:r>
        <w:t>6746</w:t>
      </w:r>
      <w:r>
        <w:t xml:space="preserve"> or </w:t>
      </w:r>
      <w:r>
        <w:t>6810‑B</w:t>
      </w:r>
      <w:r>
        <w:t xml:space="preserve"> shall identify shellstock the license holder has taken by means of a harvester's tag.  The tag must be consistent with the format required by the department under rules adopted to meet this requirement.  Each container of shellstock must be tagged in accordance with department rules.  The tag must accompany the harvested product while the product is in wholesale or retail commerce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334, §1 (AMD).]</w:t>
      </w:r>
    </w:p>
    <w:p>
      <w:pPr>
        <w:jc w:val="both"/>
        <w:spacing w:before="100" w:after="0"/>
        <w:ind w:start="360"/>
        <w:ind w:firstLine="360"/>
      </w:pPr>
      <w:r>
        <w:rPr>
          <w:b/>
        </w:rPr>
        <w:t>2</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434, §5 (RP).]</w:t>
      </w:r>
    </w:p>
    <w:p>
      <w:pPr>
        <w:jc w:val="both"/>
        <w:spacing w:before="100" w:after="0"/>
        <w:ind w:start="360"/>
        <w:ind w:firstLine="360"/>
      </w:pPr>
      <w:r>
        <w:rPr>
          <w:b/>
        </w:rPr>
        <w:t>3</w:t>
        <w:t xml:space="preserve">.  </w:t>
      </w:r>
      <w:r>
        <w:rPr>
          <w:b/>
        </w:rPr>
        <w:t xml:space="preserve">Rules.</w:t>
        <w:t xml:space="preserve"> </w:t>
      </w:r>
      <w:r>
        <w:t xml:space="preserve"> </w:t>
      </w:r>
      <w:r>
        <w:t xml:space="preserve">The commissioner may adopt or amend rules that establish requirements for shellfish harvesters' tags.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497, §3 (NEW). PL 2005, c. 434, §5 (AMD). PL 2019, c. 334,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§6625. Identification and tagging of shellfish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§6625. Identification and tagging of shellfish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§6625. IDENTIFICATION AND TAGGING OF SHELLFISH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