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6531</w:t>
        <w:t xml:space="preserve">.  </w:t>
      </w:r>
      <w:r>
        <w:rPr>
          <w:b/>
        </w:rPr>
        <w:t xml:space="preserve">Licenses</w:t>
      </w:r>
    </w:p>
    <w:p>
      <w:pPr>
        <w:jc w:val="both"/>
        <w:spacing w:before="100" w:after="100"/>
        <w:ind w:start="360"/>
        <w:ind w:firstLine="360"/>
      </w:pPr>
      <w:r>
        <w:rPr/>
      </w:r>
      <w:r>
        <w:rPr/>
      </w:r>
      <w:r>
        <w:t xml:space="preserve">The commissioner may not issue a handfishing scallop license under </w:t>
      </w:r>
      <w:r>
        <w:t>section 6701</w:t>
      </w:r>
      <w:r>
        <w:t xml:space="preserve"> or a handfishing sea urchin license under </w:t>
      </w:r>
      <w:r>
        <w:t>section 6748</w:t>
      </w:r>
      <w:r>
        <w:t xml:space="preserve"> to any person for calendar year 1995 or later unless:</w:t>
      </w:r>
      <w:r>
        <w:t xml:space="preserve">  </w:t>
      </w:r>
      <w:r xmlns:wp="http://schemas.openxmlformats.org/drawingml/2010/wordprocessingDrawing" xmlns:w15="http://schemas.microsoft.com/office/word/2012/wordml">
        <w:rPr>
          <w:rFonts w:ascii="Arial" w:hAnsi="Arial" w:cs="Arial"/>
          <w:sz w:val="22"/>
          <w:szCs w:val="22"/>
        </w:rPr>
        <w:t xml:space="preserve">[PL 1993, c. 604, §1 (NEW).]</w:t>
      </w:r>
    </w:p>
    <w:p>
      <w:pPr>
        <w:jc w:val="both"/>
        <w:spacing w:before="100" w:after="0"/>
        <w:ind w:start="360"/>
        <w:ind w:firstLine="360"/>
      </w:pPr>
      <w:r>
        <w:rPr>
          <w:b/>
        </w:rPr>
        <w:t>1</w:t>
        <w:t xml:space="preserve">.  </w:t>
      </w:r>
      <w:r>
        <w:rPr>
          <w:b/>
        </w:rPr>
        <w:t xml:space="preserve">Completion of competency course.</w:t>
        <w:t xml:space="preserve"> </w:t>
      </w:r>
      <w:r>
        <w:t xml:space="preserve"> </w:t>
      </w:r>
      <w:r>
        <w:t xml:space="preserve">That person successfully completes a commercial underwater handharvesting competency course offered under </w:t>
      </w:r>
      <w:r>
        <w:t>section 6532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604, §1 (NEW).]</w:t>
      </w:r>
    </w:p>
    <w:p>
      <w:pPr>
        <w:jc w:val="both"/>
        <w:spacing w:before="100" w:after="0"/>
        <w:ind w:start="360"/>
        <w:ind w:firstLine="360"/>
      </w:pPr>
      <w:r>
        <w:rPr>
          <w:b/>
        </w:rPr>
        <w:t>2</w:t>
        <w:t xml:space="preserve">.  </w:t>
      </w:r>
      <w:r>
        <w:rPr>
          <w:b/>
        </w:rPr>
        <w:t xml:space="preserve">Grandfathered.</w:t>
        <w:t xml:space="preserve"> </w:t>
      </w:r>
      <w:r>
        <w:t xml:space="preserve"> </w:t>
      </w:r>
      <w:r>
        <w:t xml:space="preserve">The commissioner determines that that person meets the grandfather provisions of </w:t>
      </w:r>
      <w:r>
        <w:t>section 6534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§6531.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§6531.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§6531.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