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6310-A</w:t>
        <w:t xml:space="preserve">.  </w:t>
      </w:r>
      <w:r>
        <w:rPr>
          <w:b/>
        </w:rPr>
        <w:t xml:space="preserve">Appeal of license denial; Armed Forces or Coast Guard service</w:t>
      </w:r>
    </w:p>
    <w:p>
      <w:pPr>
        <w:jc w:val="both"/>
        <w:spacing w:before="100" w:after="100"/>
        <w:ind w:start="360"/>
        <w:ind w:firstLine="360"/>
      </w:pPr>
      <w:r>
        <w:rPr>
          <w:b/>
        </w:rPr>
        <w:t>1</w:t>
        <w:t xml:space="preserve">.  </w:t>
      </w:r>
      <w:r>
        <w:rPr>
          <w:b/>
        </w:rPr>
        <w:t xml:space="preserve">Appeal of license denial.</w:t>
        <w:t xml:space="preserve"> </w:t>
      </w:r>
      <w:r>
        <w:t xml:space="preserve"> </w:t>
      </w:r>
      <w:r>
        <w:t xml:space="preserve">A person who is denied a license for a limited entry fishery because that person does not meet the eligibility requirements due to service in the United States Armed Forces or the United States Coast Guard precluding that person from participating in the fishery may appeal to the commissioner under this section for a review of that license denial.  A license may be granted by the commissioner under this section only if the person:</w:t>
      </w:r>
    </w:p>
    <w:p>
      <w:pPr>
        <w:jc w:val="both"/>
        <w:spacing w:before="100" w:after="0"/>
        <w:ind w:start="720"/>
      </w:pPr>
      <w:r>
        <w:rPr/>
        <w:t>A</w:t>
        <w:t xml:space="preserve">.  </w:t>
      </w:r>
      <w:r>
        <w:rPr/>
      </w:r>
      <w:r>
        <w:t xml:space="preserve">Documents that the person harvested the relevant species while in possession of a fishing license for that species within one year prior to entering the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161, §1 (RP).]</w:t>
      </w:r>
    </w:p>
    <w:p>
      <w:pPr>
        <w:jc w:val="both"/>
        <w:spacing w:before="100" w:after="0"/>
        <w:ind w:start="720"/>
      </w:pPr>
      <w:r>
        <w:rPr/>
        <w:t>C</w:t>
        <w:t xml:space="preserve">.  </w:t>
      </w:r>
      <w:r>
        <w:rPr/>
      </w:r>
      <w:r>
        <w:t xml:space="preserve">Has not been dishonorably discharged from service; and</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D</w:t>
        <w:t xml:space="preserve">.  </w:t>
      </w:r>
      <w:r>
        <w:rPr/>
      </w:r>
      <w:r>
        <w:t xml:space="preserve">Requests an appeal under this section within one year of discharge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§1 (AMD).]</w:t>
      </w:r>
    </w:p>
    <w:p>
      <w:pPr>
        <w:jc w:val="both"/>
        <w:spacing w:before="100" w:after="0"/>
        <w:ind w:start="360"/>
        <w:ind w:firstLine="360"/>
      </w:pPr>
      <w:r>
        <w:rPr>
          <w:b/>
        </w:rPr>
        <w:t>2</w:t>
        <w:t xml:space="preserve">.  </w:t>
      </w:r>
      <w:r>
        <w:rPr>
          <w:b/>
        </w:rPr>
        <w:t xml:space="preserve">Limited entry fishery.</w:t>
        <w:t xml:space="preserve"> </w:t>
      </w:r>
      <w:r>
        <w:t xml:space="preserve"> </w:t>
      </w:r>
      <w:r>
        <w:t xml:space="preserve">For purposes of this section, "limited entry fishery" means a fishery in which licenses are limited to individuals who have held a license in the previous year or a fishery that is otherwise restricted by a limited entry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1</w:t>
      </w:r>
      <w:r>
        <w:t xml:space="preserve"> that might justify issuing a license to the person, and the commissioner may request any additional information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1</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 PL 2017, c. 161,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§6310-A. Appeal of license denial; Armed Forces or Coast Guard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§6310-A. Appeal of license denial; Armed Forces or Coast Guard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§6310-A. APPEAL OF LICENSE DENIAL; ARMED FORCES OR COAST GUARD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