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4607</w:t>
        <w:t xml:space="preserve">.  </w:t>
      </w:r>
      <w:r>
        <w:rPr>
          <w:b/>
        </w:rPr>
        <w:t xml:space="preserve">Research; advisory committee -- Article VII</w:t>
      </w:r>
    </w:p>
    <w:p>
      <w:pPr>
        <w:jc w:val="both"/>
        <w:spacing w:before="100" w:after="100"/>
        <w:ind w:start="360"/>
        <w:ind w:firstLine="360"/>
      </w:pPr>
      <w:r>
        <w:rPr/>
      </w:r>
      <w:r>
        <w:rPr/>
      </w:r>
      <w:r>
        <w:t xml:space="preserve">The Fish and Wildlife Service of the Department of the Interior of the Government of the United States shall act as the primary research agency of the Atlantic States Marine Fisheries Commission cooperating with the research agencies in each state for that purpose. Representatives of the said Fish and Wildlife Service shall attend the meetings of the commission.</w:t>
      </w:r>
    </w:p>
    <w:p>
      <w:pPr>
        <w:jc w:val="both"/>
        <w:spacing w:before="100" w:after="100"/>
        <w:ind w:start="360"/>
        <w:ind w:firstLine="360"/>
      </w:pPr>
      <w:r>
        <w:rPr/>
      </w:r>
      <w:r>
        <w:rPr/>
      </w:r>
      <w:r>
        <w:t xml:space="preserve">An advisory committee to be representative of the people who fish commercially, the salt water anglers and such other interests of each state as the commission considers advisable must be established by the commission as soon as practicable for the purpose of advising the commission upon recommendations it desires to make.</w:t>
      </w:r>
      <w:r>
        <w:t xml:space="preserve">  </w:t>
      </w:r>
      <w:r xmlns:wp="http://schemas.openxmlformats.org/drawingml/2010/wordprocessingDrawing" xmlns:w15="http://schemas.microsoft.com/office/word/2012/wordml">
        <w:rPr>
          <w:rFonts w:ascii="Arial" w:hAnsi="Arial" w:cs="Arial"/>
          <w:sz w:val="22"/>
          <w:szCs w:val="22"/>
        </w:rPr>
        <w:t xml:space="preserve">[RR 2021, c. 2, Pt. B,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§4607. Research; advisory committee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§4607. Research; advisory committee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§4607. RESEARCH; ADVISORY COMMITTEE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